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D0FA" w14:textId="56E20C93" w:rsidR="00117F5A" w:rsidRPr="00B00429" w:rsidRDefault="00117F5A" w:rsidP="00B00429">
      <w:pPr>
        <w:tabs>
          <w:tab w:val="left" w:pos="2977"/>
        </w:tabs>
        <w:spacing w:after="0" w:line="276" w:lineRule="auto"/>
        <w:jc w:val="right"/>
        <w:rPr>
          <w:rFonts w:ascii="Arial" w:eastAsia="Times New Roman" w:hAnsi="Arial" w:cs="Arial"/>
          <w:i/>
          <w:iCs/>
        </w:rPr>
      </w:pPr>
      <w:r w:rsidRPr="00B00429">
        <w:rPr>
          <w:rFonts w:ascii="Arial" w:eastAsia="Times New Roman" w:hAnsi="Arial" w:cs="Arial"/>
          <w:i/>
          <w:iCs/>
        </w:rPr>
        <w:t xml:space="preserve">15 </w:t>
      </w:r>
      <w:proofErr w:type="spellStart"/>
      <w:r w:rsidRPr="00B00429">
        <w:rPr>
          <w:rFonts w:ascii="Arial" w:eastAsia="Times New Roman" w:hAnsi="Arial" w:cs="Arial"/>
          <w:i/>
          <w:iCs/>
        </w:rPr>
        <w:t>nömrəli</w:t>
      </w:r>
      <w:proofErr w:type="spellEnd"/>
      <w:r w:rsidRPr="00B00429">
        <w:rPr>
          <w:rFonts w:ascii="Arial" w:eastAsia="Times New Roman" w:hAnsi="Arial" w:cs="Arial"/>
          <w:i/>
          <w:iCs/>
        </w:rPr>
        <w:t xml:space="preserve"> </w:t>
      </w:r>
      <w:proofErr w:type="spellStart"/>
      <w:r w:rsidRPr="00B00429">
        <w:rPr>
          <w:rFonts w:ascii="Arial" w:eastAsia="Times New Roman" w:hAnsi="Arial" w:cs="Arial"/>
          <w:i/>
          <w:iCs/>
        </w:rPr>
        <w:t>əlavə</w:t>
      </w:r>
      <w:proofErr w:type="spellEnd"/>
    </w:p>
    <w:p w14:paraId="08423A77" w14:textId="77777777" w:rsidR="00117F5A" w:rsidRPr="00B00429" w:rsidRDefault="00117F5A" w:rsidP="00B00429">
      <w:pPr>
        <w:tabs>
          <w:tab w:val="left" w:pos="2977"/>
        </w:tabs>
        <w:spacing w:after="0" w:line="276" w:lineRule="auto"/>
        <w:jc w:val="center"/>
        <w:rPr>
          <w:rFonts w:ascii="Arial" w:eastAsia="Times New Roman" w:hAnsi="Arial" w:cs="Arial"/>
          <w:b/>
          <w:bCs/>
        </w:rPr>
      </w:pPr>
    </w:p>
    <w:p w14:paraId="25495788" w14:textId="77777777" w:rsidR="00117F5A" w:rsidRPr="00B00429" w:rsidRDefault="00117F5A" w:rsidP="00B00429">
      <w:pPr>
        <w:tabs>
          <w:tab w:val="left" w:pos="2977"/>
        </w:tabs>
        <w:spacing w:after="0" w:line="276" w:lineRule="auto"/>
        <w:jc w:val="center"/>
        <w:rPr>
          <w:rFonts w:ascii="Arial" w:eastAsia="Times New Roman" w:hAnsi="Arial" w:cs="Arial"/>
          <w:b/>
          <w:bCs/>
        </w:rPr>
      </w:pPr>
    </w:p>
    <w:p w14:paraId="379370AA" w14:textId="15C4A347" w:rsidR="0010335C" w:rsidRPr="00B00429" w:rsidRDefault="0010335C" w:rsidP="00B00429">
      <w:pPr>
        <w:tabs>
          <w:tab w:val="left" w:pos="2977"/>
        </w:tabs>
        <w:spacing w:after="0" w:line="276" w:lineRule="auto"/>
        <w:jc w:val="center"/>
        <w:rPr>
          <w:rFonts w:ascii="Arial" w:eastAsia="Times New Roman" w:hAnsi="Arial" w:cs="Arial"/>
          <w:b/>
          <w:bCs/>
        </w:rPr>
      </w:pPr>
      <w:r w:rsidRPr="00B00429">
        <w:rPr>
          <w:rFonts w:ascii="Arial" w:eastAsia="Times New Roman" w:hAnsi="Arial" w:cs="Arial"/>
          <w:b/>
          <w:bCs/>
        </w:rPr>
        <w:t>“</w:t>
      </w:r>
      <w:proofErr w:type="spellStart"/>
      <w:r w:rsidRPr="00B00429">
        <w:rPr>
          <w:rFonts w:ascii="Arial" w:eastAsia="Times New Roman" w:hAnsi="Arial" w:cs="Arial"/>
          <w:b/>
          <w:bCs/>
        </w:rPr>
        <w:t>Azərbaycan</w:t>
      </w:r>
      <w:proofErr w:type="spellEnd"/>
      <w:r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</w:rPr>
        <w:t>Sənaye</w:t>
      </w:r>
      <w:proofErr w:type="spellEnd"/>
      <w:r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</w:rPr>
        <w:t>Korporasiyası</w:t>
      </w:r>
      <w:proofErr w:type="spellEnd"/>
      <w:r w:rsidRPr="00B00429">
        <w:rPr>
          <w:rFonts w:ascii="Arial" w:eastAsia="Times New Roman" w:hAnsi="Arial" w:cs="Arial"/>
          <w:b/>
          <w:bCs/>
        </w:rPr>
        <w:t xml:space="preserve">” </w:t>
      </w:r>
      <w:proofErr w:type="spellStart"/>
      <w:r w:rsidRPr="00B00429">
        <w:rPr>
          <w:rFonts w:ascii="Arial" w:eastAsia="Times New Roman" w:hAnsi="Arial" w:cs="Arial"/>
          <w:b/>
          <w:bCs/>
        </w:rPr>
        <w:t>Açıq</w:t>
      </w:r>
      <w:proofErr w:type="spellEnd"/>
      <w:r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</w:rPr>
        <w:t>Səhmdar</w:t>
      </w:r>
      <w:proofErr w:type="spellEnd"/>
      <w:r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</w:rPr>
        <w:t>Cəmiyyəti</w:t>
      </w:r>
      <w:proofErr w:type="spellEnd"/>
      <w:r w:rsidR="001720FE"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1720FE" w:rsidRPr="00B00429">
        <w:rPr>
          <w:rFonts w:ascii="Arial" w:eastAsia="Times New Roman" w:hAnsi="Arial" w:cs="Arial"/>
          <w:b/>
          <w:bCs/>
        </w:rPr>
        <w:t>tərəfindən</w:t>
      </w:r>
      <w:proofErr w:type="spellEnd"/>
      <w:r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3B12E8" w:rsidRPr="00B00429">
        <w:rPr>
          <w:rFonts w:ascii="Arial" w:eastAsia="Times New Roman" w:hAnsi="Arial" w:cs="Arial"/>
          <w:b/>
          <w:bCs/>
        </w:rPr>
        <w:t>Havalandırma</w:t>
      </w:r>
      <w:proofErr w:type="spellEnd"/>
      <w:r w:rsidR="003B12E8" w:rsidRPr="00B00429">
        <w:rPr>
          <w:rFonts w:ascii="Arial" w:eastAsia="Times New Roman" w:hAnsi="Arial" w:cs="Arial"/>
          <w:b/>
          <w:bCs/>
        </w:rPr>
        <w:t xml:space="preserve">, isitmə və soyutma sistemlərinə ehtiyat hissələrinin təmin edilərək quraşdırılması </w:t>
      </w:r>
      <w:proofErr w:type="spellStart"/>
      <w:r w:rsidR="003B12E8" w:rsidRPr="00B00429">
        <w:rPr>
          <w:rFonts w:ascii="Arial" w:eastAsia="Times New Roman" w:hAnsi="Arial" w:cs="Arial"/>
          <w:b/>
          <w:bCs/>
        </w:rPr>
        <w:t>xidmətlərinin</w:t>
      </w:r>
      <w:proofErr w:type="spellEnd"/>
      <w:r w:rsidR="003B12E8"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3B12E8" w:rsidRPr="00B00429">
        <w:rPr>
          <w:rFonts w:ascii="Arial" w:eastAsia="Times New Roman" w:hAnsi="Arial" w:cs="Arial"/>
          <w:b/>
          <w:bCs/>
        </w:rPr>
        <w:t>satın</w:t>
      </w:r>
      <w:proofErr w:type="spellEnd"/>
      <w:r w:rsidR="003B12E8"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3B12E8" w:rsidRPr="00B00429">
        <w:rPr>
          <w:rFonts w:ascii="Arial" w:eastAsia="Times New Roman" w:hAnsi="Arial" w:cs="Arial"/>
          <w:b/>
          <w:bCs/>
        </w:rPr>
        <w:t>alınması</w:t>
      </w:r>
      <w:proofErr w:type="spellEnd"/>
      <w:r w:rsidR="003B12E8"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</w:rPr>
        <w:t>ilə</w:t>
      </w:r>
      <w:proofErr w:type="spellEnd"/>
      <w:r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</w:rPr>
        <w:t>əlaqədar</w:t>
      </w:r>
      <w:proofErr w:type="spellEnd"/>
      <w:r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792153" w:rsidRPr="00B00429">
        <w:rPr>
          <w:rFonts w:ascii="Arial" w:eastAsia="Times New Roman" w:hAnsi="Arial" w:cs="Arial"/>
          <w:b/>
          <w:bCs/>
        </w:rPr>
        <w:t>t</w:t>
      </w:r>
      <w:r w:rsidRPr="00B00429">
        <w:rPr>
          <w:rFonts w:ascii="Arial" w:eastAsia="Times New Roman" w:hAnsi="Arial" w:cs="Arial"/>
          <w:b/>
          <w:bCs/>
        </w:rPr>
        <w:t>əchizatçıların</w:t>
      </w:r>
      <w:proofErr w:type="spellEnd"/>
      <w:r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3B12E8" w:rsidRPr="00B00429">
        <w:rPr>
          <w:rFonts w:ascii="Arial" w:eastAsia="Times New Roman" w:hAnsi="Arial" w:cs="Arial"/>
          <w:b/>
          <w:bCs/>
        </w:rPr>
        <w:t>qiymət</w:t>
      </w:r>
      <w:proofErr w:type="spellEnd"/>
      <w:r w:rsidR="003B12E8"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3B12E8" w:rsidRPr="00B00429">
        <w:rPr>
          <w:rFonts w:ascii="Arial" w:eastAsia="Times New Roman" w:hAnsi="Arial" w:cs="Arial"/>
          <w:b/>
          <w:bCs/>
        </w:rPr>
        <w:t>sorğusu</w:t>
      </w:r>
      <w:proofErr w:type="spellEnd"/>
      <w:r w:rsidR="003B12E8"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1720FE" w:rsidRPr="00B00429">
        <w:rPr>
          <w:rFonts w:ascii="Arial" w:eastAsia="Times New Roman" w:hAnsi="Arial" w:cs="Arial"/>
          <w:b/>
          <w:bCs/>
        </w:rPr>
        <w:t>metodu</w:t>
      </w:r>
      <w:proofErr w:type="spellEnd"/>
      <w:r w:rsidR="001720FE"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1720FE" w:rsidRPr="00B00429">
        <w:rPr>
          <w:rFonts w:ascii="Arial" w:eastAsia="Times New Roman" w:hAnsi="Arial" w:cs="Arial"/>
          <w:b/>
          <w:bCs/>
        </w:rPr>
        <w:t>üzrə</w:t>
      </w:r>
      <w:proofErr w:type="spellEnd"/>
      <w:r w:rsidR="001720FE"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792153" w:rsidRPr="00B00429">
        <w:rPr>
          <w:rFonts w:ascii="Arial" w:eastAsia="Times New Roman" w:hAnsi="Arial" w:cs="Arial"/>
          <w:b/>
          <w:bCs/>
        </w:rPr>
        <w:t>satınalmada</w:t>
      </w:r>
      <w:proofErr w:type="spellEnd"/>
      <w:r w:rsidR="00792153"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</w:rPr>
        <w:t>iştirak</w:t>
      </w:r>
      <w:r w:rsidR="00792153" w:rsidRPr="00B00429">
        <w:rPr>
          <w:rFonts w:ascii="Arial" w:eastAsia="Times New Roman" w:hAnsi="Arial" w:cs="Arial"/>
          <w:b/>
          <w:bCs/>
        </w:rPr>
        <w:t>lar</w:t>
      </w:r>
      <w:r w:rsidRPr="00B00429">
        <w:rPr>
          <w:rFonts w:ascii="Arial" w:eastAsia="Times New Roman" w:hAnsi="Arial" w:cs="Arial"/>
          <w:b/>
          <w:bCs/>
        </w:rPr>
        <w:t>ı</w:t>
      </w:r>
      <w:proofErr w:type="spellEnd"/>
      <w:r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</w:rPr>
        <w:t>ilə</w:t>
      </w:r>
      <w:proofErr w:type="spellEnd"/>
      <w:r w:rsidRPr="00B00429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</w:rPr>
        <w:t>bağlı</w:t>
      </w:r>
      <w:proofErr w:type="spellEnd"/>
      <w:r w:rsidRPr="00B00429">
        <w:rPr>
          <w:rFonts w:ascii="Arial" w:eastAsia="Times New Roman" w:hAnsi="Arial" w:cs="Arial"/>
          <w:b/>
          <w:bCs/>
        </w:rPr>
        <w:t xml:space="preserve"> </w:t>
      </w:r>
    </w:p>
    <w:p w14:paraId="548E7E06" w14:textId="77777777" w:rsidR="001720FE" w:rsidRPr="00B00429" w:rsidRDefault="001720FE" w:rsidP="00B00429">
      <w:pPr>
        <w:tabs>
          <w:tab w:val="left" w:pos="2977"/>
        </w:tabs>
        <w:spacing w:after="0" w:line="276" w:lineRule="auto"/>
        <w:jc w:val="center"/>
        <w:rPr>
          <w:rFonts w:ascii="Arial" w:eastAsia="Times New Roman" w:hAnsi="Arial" w:cs="Arial"/>
        </w:rPr>
      </w:pPr>
    </w:p>
    <w:p w14:paraId="379370AB" w14:textId="77777777" w:rsidR="0010335C" w:rsidRPr="00B00429" w:rsidRDefault="0010335C" w:rsidP="00B00429">
      <w:pPr>
        <w:tabs>
          <w:tab w:val="left" w:pos="2977"/>
        </w:tabs>
        <w:spacing w:after="0" w:line="276" w:lineRule="auto"/>
        <w:jc w:val="center"/>
        <w:rPr>
          <w:rFonts w:ascii="Arial" w:eastAsia="Times New Roman" w:hAnsi="Arial" w:cs="Arial"/>
          <w:b/>
          <w:bCs/>
        </w:rPr>
      </w:pPr>
      <w:r w:rsidRPr="00B00429">
        <w:rPr>
          <w:rFonts w:ascii="Arial" w:eastAsia="Times New Roman" w:hAnsi="Arial" w:cs="Arial"/>
          <w:b/>
          <w:bCs/>
        </w:rPr>
        <w:t>ELAN</w:t>
      </w:r>
    </w:p>
    <w:p w14:paraId="666BC060" w14:textId="77777777" w:rsidR="002E2C8C" w:rsidRPr="00B00429" w:rsidRDefault="002E2C8C" w:rsidP="00B00429">
      <w:pPr>
        <w:tabs>
          <w:tab w:val="left" w:pos="2977"/>
        </w:tabs>
        <w:spacing w:after="0" w:line="276" w:lineRule="auto"/>
        <w:jc w:val="center"/>
        <w:rPr>
          <w:rFonts w:ascii="Arial" w:eastAsia="Times New Roman" w:hAnsi="Arial" w:cs="Arial"/>
          <w:b/>
          <w:bCs/>
        </w:rPr>
      </w:pPr>
    </w:p>
    <w:p w14:paraId="379370AC" w14:textId="49D86628" w:rsidR="0010335C" w:rsidRPr="00B00429" w:rsidRDefault="0010335C" w:rsidP="00B00429">
      <w:pPr>
        <w:spacing w:after="0" w:line="276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Satınalan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təşkilatın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adı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:</w:t>
      </w:r>
      <w:r w:rsidR="003B12E8" w:rsidRPr="00B00429">
        <w:rPr>
          <w:rFonts w:ascii="Arial" w:hAnsi="Arial" w:cs="Arial"/>
          <w:b/>
          <w:color w:val="000000" w:themeColor="text1"/>
          <w:lang w:val="az-Latn-AZ"/>
        </w:rPr>
        <w:t xml:space="preserve"> </w:t>
      </w:r>
      <w:r w:rsidR="003B12E8" w:rsidRPr="00B00429">
        <w:rPr>
          <w:rFonts w:ascii="Arial" w:hAnsi="Arial" w:cs="Arial"/>
          <w:bCs/>
          <w:color w:val="000000" w:themeColor="text1"/>
          <w:lang w:val="az-Latn-AZ"/>
        </w:rPr>
        <w:t>“Azərbaycan Sənaye Korporasiyası” ASC</w:t>
      </w:r>
    </w:p>
    <w:p w14:paraId="379F1B06" w14:textId="77777777" w:rsidR="002E2C8C" w:rsidRPr="00B00429" w:rsidRDefault="002E2C8C" w:rsidP="00B00429">
      <w:pPr>
        <w:spacing w:after="0" w:line="276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</w:p>
    <w:p w14:paraId="379370AD" w14:textId="5D9E2498" w:rsidR="0010335C" w:rsidRPr="00B00429" w:rsidRDefault="0010335C" w:rsidP="00B00429">
      <w:pPr>
        <w:spacing w:after="0" w:line="276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Satınalan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təşkilatın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VÖEN-</w:t>
      </w: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i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:</w:t>
      </w:r>
      <w:r w:rsidR="003B12E8" w:rsidRPr="00B00429">
        <w:rPr>
          <w:rFonts w:ascii="Arial" w:eastAsia="Times New Roman" w:hAnsi="Arial" w:cs="Arial"/>
          <w:kern w:val="0"/>
          <w:lang w:val="az-Latn-AZ"/>
          <w14:ligatures w14:val="none"/>
        </w:rPr>
        <w:t xml:space="preserve"> 1305305281</w:t>
      </w:r>
    </w:p>
    <w:p w14:paraId="4BBFB3F1" w14:textId="77777777" w:rsidR="002E2C8C" w:rsidRPr="00B00429" w:rsidRDefault="002E2C8C" w:rsidP="00B00429">
      <w:pPr>
        <w:spacing w:after="0" w:line="276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</w:p>
    <w:p w14:paraId="379370AE" w14:textId="0C2F30D2" w:rsidR="0010335C" w:rsidRPr="00B00429" w:rsidRDefault="0010335C" w:rsidP="00B00429">
      <w:pPr>
        <w:spacing w:after="0" w:line="276" w:lineRule="auto"/>
        <w:rPr>
          <w:rFonts w:ascii="Arial" w:eastAsia="Times New Roman" w:hAnsi="Arial" w:cs="Arial"/>
          <w:color w:val="050F21"/>
          <w:kern w:val="0"/>
          <w14:ligatures w14:val="none"/>
        </w:rPr>
      </w:pP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Satınalan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təşkilatın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ünvanı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:</w:t>
      </w:r>
      <w:r w:rsidR="003B12E8"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r w:rsidR="003B12E8" w:rsidRPr="00B00429">
        <w:rPr>
          <w:rFonts w:ascii="Arial" w:eastAsia="Times New Roman" w:hAnsi="Arial" w:cs="Arial"/>
          <w:color w:val="050F21"/>
          <w:kern w:val="0"/>
          <w14:ligatures w14:val="none"/>
        </w:rPr>
        <w:t xml:space="preserve">İzmir </w:t>
      </w:r>
      <w:proofErr w:type="spellStart"/>
      <w:r w:rsidR="003B12E8" w:rsidRPr="00B00429">
        <w:rPr>
          <w:rFonts w:ascii="Arial" w:eastAsia="Times New Roman" w:hAnsi="Arial" w:cs="Arial"/>
          <w:color w:val="050F21"/>
          <w:kern w:val="0"/>
          <w14:ligatures w14:val="none"/>
        </w:rPr>
        <w:t>küçəsi</w:t>
      </w:r>
      <w:proofErr w:type="spellEnd"/>
      <w:r w:rsidR="003B12E8" w:rsidRPr="00B00429">
        <w:rPr>
          <w:rFonts w:ascii="Arial" w:eastAsia="Times New Roman" w:hAnsi="Arial" w:cs="Arial"/>
          <w:color w:val="050F21"/>
          <w:kern w:val="0"/>
          <w14:ligatures w14:val="none"/>
        </w:rPr>
        <w:t xml:space="preserve"> 14, “ASK Villa” </w:t>
      </w:r>
      <w:proofErr w:type="spellStart"/>
      <w:r w:rsidR="003B12E8" w:rsidRPr="00B00429">
        <w:rPr>
          <w:rFonts w:ascii="Arial" w:eastAsia="Times New Roman" w:hAnsi="Arial" w:cs="Arial"/>
          <w:color w:val="050F21"/>
          <w:kern w:val="0"/>
          <w14:ligatures w14:val="none"/>
        </w:rPr>
        <w:t>inzibati</w:t>
      </w:r>
      <w:proofErr w:type="spellEnd"/>
      <w:r w:rsidR="003B12E8" w:rsidRPr="00B00429">
        <w:rPr>
          <w:rFonts w:ascii="Arial" w:eastAsia="Times New Roman" w:hAnsi="Arial" w:cs="Arial"/>
          <w:color w:val="050F21"/>
          <w:kern w:val="0"/>
          <w14:ligatures w14:val="none"/>
        </w:rPr>
        <w:t xml:space="preserve"> </w:t>
      </w:r>
      <w:proofErr w:type="spellStart"/>
      <w:r w:rsidR="003B12E8" w:rsidRPr="00B00429">
        <w:rPr>
          <w:rFonts w:ascii="Arial" w:eastAsia="Times New Roman" w:hAnsi="Arial" w:cs="Arial"/>
          <w:color w:val="050F21"/>
          <w:kern w:val="0"/>
          <w14:ligatures w14:val="none"/>
        </w:rPr>
        <w:t>binası</w:t>
      </w:r>
      <w:proofErr w:type="spellEnd"/>
    </w:p>
    <w:p w14:paraId="508FF919" w14:textId="77777777" w:rsidR="002E2C8C" w:rsidRPr="00B00429" w:rsidRDefault="002E2C8C" w:rsidP="00B00429">
      <w:pPr>
        <w:spacing w:after="0" w:line="276" w:lineRule="auto"/>
        <w:rPr>
          <w:rFonts w:ascii="Arial" w:eastAsia="Times New Roman" w:hAnsi="Arial" w:cs="Arial"/>
          <w:color w:val="050F21"/>
          <w:kern w:val="0"/>
          <w14:ligatures w14:val="none"/>
        </w:rPr>
      </w:pPr>
    </w:p>
    <w:p w14:paraId="379370AF" w14:textId="6540FB1D" w:rsidR="0010335C" w:rsidRPr="00B00429" w:rsidRDefault="0010335C" w:rsidP="00B00429">
      <w:pPr>
        <w:spacing w:after="0" w:line="276" w:lineRule="auto"/>
        <w:rPr>
          <w:rFonts w:ascii="Arial" w:hAnsi="Arial" w:cs="Arial"/>
        </w:rPr>
      </w:pPr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Satınalma </w:t>
      </w: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predmetinin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adı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:</w:t>
      </w:r>
      <w:r w:rsidR="003B12E8" w:rsidRPr="00B00429">
        <w:rPr>
          <w:rFonts w:ascii="Arial" w:eastAsia="Times New Roman" w:hAnsi="Arial" w:cs="Arial"/>
          <w:lang w:val="az-Latn-AZ"/>
        </w:rPr>
        <w:t xml:space="preserve"> Havalandırma, isitmə və soyutma sistemlərinə ehtiyat hissələrinin təmin edilərək quraşdırılması xidmətlərinin </w:t>
      </w:r>
      <w:r w:rsidR="003B12E8" w:rsidRPr="00B00429">
        <w:rPr>
          <w:rFonts w:ascii="Arial" w:hAnsi="Arial" w:cs="Arial"/>
          <w:color w:val="222222"/>
          <w:lang w:val="az-Latn-AZ"/>
        </w:rPr>
        <w:t>satın alınması</w:t>
      </w:r>
    </w:p>
    <w:p w14:paraId="02954420" w14:textId="77777777" w:rsidR="002E2C8C" w:rsidRPr="00B00429" w:rsidRDefault="002E2C8C" w:rsidP="00B00429">
      <w:pPr>
        <w:spacing w:after="0" w:line="276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</w:p>
    <w:p w14:paraId="379370B0" w14:textId="494CD73B" w:rsidR="0010335C" w:rsidRPr="00B00429" w:rsidRDefault="0010335C" w:rsidP="00B00429">
      <w:pPr>
        <w:spacing w:after="0" w:line="276" w:lineRule="auto"/>
        <w:rPr>
          <w:rFonts w:ascii="Arial" w:eastAsia="Times New Roman" w:hAnsi="Arial" w:cs="Arial"/>
          <w:color w:val="050F21"/>
          <w:kern w:val="0"/>
          <w14:ligatures w14:val="none"/>
        </w:rPr>
      </w:pPr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Satınalma </w:t>
      </w: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predmetinin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miqdarı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və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həcmi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:</w:t>
      </w:r>
      <w:r w:rsidR="003B12E8"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r w:rsidR="003B12E8" w:rsidRPr="00B00429">
        <w:rPr>
          <w:rFonts w:ascii="Arial" w:eastAsia="Times New Roman" w:hAnsi="Arial" w:cs="Arial"/>
          <w:color w:val="050F21"/>
          <w:kern w:val="0"/>
          <w14:ligatures w14:val="none"/>
        </w:rPr>
        <w:t xml:space="preserve">1 </w:t>
      </w:r>
      <w:proofErr w:type="spellStart"/>
      <w:r w:rsidR="003B12E8" w:rsidRPr="00B00429">
        <w:rPr>
          <w:rFonts w:ascii="Arial" w:eastAsia="Times New Roman" w:hAnsi="Arial" w:cs="Arial"/>
          <w:color w:val="050F21"/>
          <w:kern w:val="0"/>
          <w14:ligatures w14:val="none"/>
        </w:rPr>
        <w:t>ədəd</w:t>
      </w:r>
      <w:proofErr w:type="spellEnd"/>
    </w:p>
    <w:p w14:paraId="75612717" w14:textId="77777777" w:rsidR="002E2C8C" w:rsidRPr="00B00429" w:rsidRDefault="002E2C8C" w:rsidP="00B00429">
      <w:pPr>
        <w:spacing w:after="0" w:line="276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</w:p>
    <w:p w14:paraId="379370B1" w14:textId="77777777" w:rsidR="0010335C" w:rsidRPr="00B00429" w:rsidRDefault="0010335C" w:rsidP="00B00429">
      <w:pPr>
        <w:spacing w:after="0" w:line="276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Satınalma </w:t>
      </w: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predmetinin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təsviri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və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xüsusiyyətləri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:</w:t>
      </w:r>
    </w:p>
    <w:tbl>
      <w:tblPr>
        <w:tblStyle w:val="TableGrid"/>
        <w:tblW w:w="9599" w:type="dxa"/>
        <w:tblInd w:w="-5" w:type="dxa"/>
        <w:tblLook w:val="04A0" w:firstRow="1" w:lastRow="0" w:firstColumn="1" w:lastColumn="0" w:noHBand="0" w:noVBand="1"/>
      </w:tblPr>
      <w:tblGrid>
        <w:gridCol w:w="508"/>
        <w:gridCol w:w="4922"/>
        <w:gridCol w:w="2367"/>
        <w:gridCol w:w="822"/>
        <w:gridCol w:w="980"/>
      </w:tblGrid>
      <w:tr w:rsidR="001B0584" w:rsidRPr="00B00429" w14:paraId="74956193" w14:textId="77777777" w:rsidTr="00EA4207">
        <w:trPr>
          <w:trHeight w:val="63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235A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S/s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FDB9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Malların/İşlərin adı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8DBB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Ətraflı təsviri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0B97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Ölçü vahidi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4C5E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Miqdarı</w:t>
            </w:r>
          </w:p>
        </w:tc>
      </w:tr>
      <w:tr w:rsidR="001B0584" w:rsidRPr="00B00429" w14:paraId="5AAE2167" w14:textId="77777777" w:rsidTr="00EA4207">
        <w:trPr>
          <w:trHeight w:val="546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43C8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“ASK Plaza” inzibati binası üzrə</w:t>
            </w:r>
          </w:p>
        </w:tc>
      </w:tr>
      <w:tr w:rsidR="001B0584" w:rsidRPr="00B00429" w14:paraId="5EC914D6" w14:textId="77777777" w:rsidTr="00EA4207">
        <w:trPr>
          <w:trHeight w:val="3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CC6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3867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Brülörin çaxmaq babini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D2E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6C88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ədəd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69C3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</w:tr>
      <w:tr w:rsidR="001B0584" w:rsidRPr="00B00429" w14:paraId="5DB51A2D" w14:textId="77777777" w:rsidTr="00EA4207">
        <w:trPr>
          <w:trHeight w:val="5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3C04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6354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“Grundfos” markalı dövriyyə nasosunun UPSD 32-120 F  alınması və dəyişdirilməsi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93B6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iki gövdəli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933F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ədəd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A18A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</w:tr>
      <w:tr w:rsidR="001B0584" w:rsidRPr="00B00429" w14:paraId="77D84BBC" w14:textId="77777777" w:rsidTr="00EA4207">
        <w:trPr>
          <w:trHeight w:val="5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1189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5870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“CLİNT” markalı çillerin kələbəklərinin alınması və dəyişdirilməsi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85DA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 xml:space="preserve">D=150mm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A269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ədəd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620D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2</w:t>
            </w:r>
          </w:p>
        </w:tc>
      </w:tr>
      <w:tr w:rsidR="001B0584" w:rsidRPr="00B00429" w14:paraId="1D155504" w14:textId="77777777" w:rsidTr="00EA4207">
        <w:trPr>
          <w:trHeight w:val="5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6249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4F14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İstilik sisteminə aid kollektorun dəyişdirilməsi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93D2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Polad boru, D=300mm, L=7150mm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CC29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ədəd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17D0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</w:tr>
      <w:tr w:rsidR="001B0584" w:rsidRPr="00B00429" w14:paraId="64EB7C4E" w14:textId="77777777" w:rsidTr="00EA4207">
        <w:trPr>
          <w:trHeight w:val="5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34BF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695D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 xml:space="preserve">Server otağında “EMERSON” markalı hava tənzimləyicinin fan motorunun </w:t>
            </w:r>
            <w:r w:rsidRPr="00B00429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alınması və dəyişdirilməsi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6CA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ZIEHL*ABEGG                1-230V, 50Hz, P1 0.47K</w:t>
            </w: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t>w, 2.3A;</w:t>
            </w:r>
          </w:p>
          <w:p w14:paraId="717193B3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1-230V, 60Hz, P1 0.73K</w:t>
            </w: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w, 3.2A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1EA8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ədəd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EAC5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</w:tr>
      <w:tr w:rsidR="001B0584" w:rsidRPr="00B00429" w14:paraId="6BE208AA" w14:textId="77777777" w:rsidTr="00EA4207">
        <w:trPr>
          <w:trHeight w:val="5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962D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0E05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 xml:space="preserve">Havalandırma cihazının (AHU) radiatorunun </w:t>
            </w:r>
            <w:r w:rsidRPr="00B00429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təmir olunması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F34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L=1800mm, H=1100mm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27B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ədəd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046F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</w:tr>
      <w:tr w:rsidR="001B0584" w:rsidRPr="00B00429" w14:paraId="35D0622C" w14:textId="77777777" w:rsidTr="00EA4207">
        <w:trPr>
          <w:trHeight w:val="678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42A4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“ASK Arena” idman kompleksi üzrə</w:t>
            </w:r>
          </w:p>
        </w:tc>
      </w:tr>
      <w:tr w:rsidR="001B0584" w:rsidRPr="00B00429" w14:paraId="181E86E3" w14:textId="77777777" w:rsidTr="00EA4207">
        <w:trPr>
          <w:trHeight w:val="39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0E99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CA8B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Dövriyyə nasosunun XPS32-8-180, TF 130°C alınması və dəyişdirilməsi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EA80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E639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ədəd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FB9C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3</w:t>
            </w:r>
          </w:p>
        </w:tc>
      </w:tr>
      <w:tr w:rsidR="001B0584" w:rsidRPr="00B00429" w14:paraId="695B02BC" w14:textId="77777777" w:rsidTr="00EA4207">
        <w:trPr>
          <w:trHeight w:val="3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6590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lastRenderedPageBreak/>
              <w:t>2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40DE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Qidroforun (genişləndirici çənlə dəst şəklində) alınması və dəyişdirilməsi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72A5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5 bar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F04A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ədəd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4A9B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</w:tr>
      <w:tr w:rsidR="001B0584" w:rsidRPr="00B00429" w14:paraId="4D100C0E" w14:textId="77777777" w:rsidTr="00EA4207">
        <w:trPr>
          <w:trHeight w:val="1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CBBF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5C57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 xml:space="preserve">Genişləndirici çənin alınması və dəyişdirilməsi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5C68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500 lt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E3B6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ədəd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A678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</w:tr>
      <w:tr w:rsidR="001B0584" w:rsidRPr="00B00429" w14:paraId="1C2437FE" w14:textId="77777777" w:rsidTr="00EA4207">
        <w:trPr>
          <w:trHeight w:val="1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5358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4423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Havalandırma motorunun alınması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E594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1.50 k</w:t>
            </w:r>
            <w:r w:rsidRPr="00B00429">
              <w:rPr>
                <w:rFonts w:ascii="Arial" w:hAnsi="Arial" w:cs="Arial"/>
                <w:color w:val="000000"/>
                <w:sz w:val="24"/>
                <w:szCs w:val="24"/>
              </w:rPr>
              <w:t>W (</w:t>
            </w: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5000m³/saat)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4A24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ədəd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05B9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2</w:t>
            </w:r>
          </w:p>
        </w:tc>
      </w:tr>
      <w:tr w:rsidR="001B0584" w:rsidRPr="00B00429" w14:paraId="26894C3B" w14:textId="77777777" w:rsidTr="00EA4207">
        <w:trPr>
          <w:trHeight w:val="1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D512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DAE8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Havalandırma motorunun quraşdırılması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E3C9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1.50 k</w:t>
            </w:r>
            <w:r w:rsidRPr="00B00429">
              <w:rPr>
                <w:rFonts w:ascii="Arial" w:hAnsi="Arial" w:cs="Arial"/>
                <w:color w:val="000000"/>
                <w:sz w:val="24"/>
                <w:szCs w:val="24"/>
              </w:rPr>
              <w:t>W (</w:t>
            </w: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5000m³/saat)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94F2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ədəd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FCBA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2</w:t>
            </w:r>
          </w:p>
        </w:tc>
      </w:tr>
      <w:tr w:rsidR="001B0584" w:rsidRPr="00B00429" w14:paraId="61D3D772" w14:textId="77777777" w:rsidTr="00EA4207">
        <w:trPr>
          <w:trHeight w:val="1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330B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355D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Havalandırma kanalının təmiri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211B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Kanalın en kəsiyinin ölçüləri 400mmx250(h)mm,  L=120pm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C712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m²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FB91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12</w:t>
            </w:r>
          </w:p>
        </w:tc>
      </w:tr>
      <w:tr w:rsidR="001B0584" w:rsidRPr="00B00429" w14:paraId="37E64C21" w14:textId="77777777" w:rsidTr="00EA4207">
        <w:trPr>
          <w:trHeight w:val="1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0E4D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6A4E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sz w:val="24"/>
                <w:szCs w:val="24"/>
                <w:lang w:val="az-Latn-AZ"/>
              </w:rPr>
              <w:t>“CLİMAVENETA” markalı çillerin  ilkin olaraq diaqnostika olunması,  boruda sızıntısının   aşkarlanması və  qaz  sızıntının təmiri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ED01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21D2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ədəd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42B1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1</w:t>
            </w:r>
          </w:p>
        </w:tc>
      </w:tr>
      <w:tr w:rsidR="001B0584" w:rsidRPr="00B00429" w14:paraId="671AB8E0" w14:textId="77777777" w:rsidTr="00EA4207">
        <w:trPr>
          <w:trHeight w:val="1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60F0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8D96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“GRUNDFOS” 32-120F </w:t>
            </w: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markalı nasosun </w:t>
            </w: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alınması və dəyişdirilməsi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8862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bir gövdəli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1016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ədəd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F8D4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1</w:t>
            </w:r>
          </w:p>
        </w:tc>
      </w:tr>
      <w:tr w:rsidR="001B0584" w:rsidRPr="00B00429" w14:paraId="70F817CD" w14:textId="77777777" w:rsidTr="00EA4207">
        <w:trPr>
          <w:trHeight w:val="1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5DBE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F8DF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“WILO” TOP-SD40/7 </w:t>
            </w: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markalı nasosun </w:t>
            </w: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alınması və dəyişdirilməsi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5B5B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iki gövdəli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6B75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ədəd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2039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1</w:t>
            </w:r>
          </w:p>
        </w:tc>
      </w:tr>
      <w:tr w:rsidR="001B0584" w:rsidRPr="00B00429" w14:paraId="2C8492F3" w14:textId="77777777" w:rsidTr="00EA4207">
        <w:trPr>
          <w:trHeight w:val="1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FF4B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C8C5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LG markalı split kondisionerin iç kartı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1663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24000 BTU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D8AA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ədəd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BF9B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1</w:t>
            </w:r>
          </w:p>
        </w:tc>
      </w:tr>
      <w:tr w:rsidR="001B0584" w:rsidRPr="00B00429" w14:paraId="3367C401" w14:textId="77777777" w:rsidTr="00EA4207">
        <w:trPr>
          <w:trHeight w:val="1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2E7E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9D26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“ESPA” markalı su nasosunun </w:t>
            </w:r>
            <w:r w:rsidRPr="00B0042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az-Latn-AZ"/>
              </w:rPr>
              <w:t>alınması və dəyişdirilməsi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7A91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4 bar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FC9E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ədəd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219F" w14:textId="77777777" w:rsidR="001B0584" w:rsidRPr="00B00429" w:rsidRDefault="001B0584" w:rsidP="00B00429">
            <w:pPr>
              <w:pStyle w:val="bd6ff683d8d0a42f228bf8a64b8551e1msonormal"/>
              <w:spacing w:before="0" w:beforeAutospacing="0" w:after="0" w:afterAutospacing="0" w:line="276" w:lineRule="auto"/>
              <w:ind w:left="-9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B0042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1</w:t>
            </w:r>
          </w:p>
        </w:tc>
      </w:tr>
    </w:tbl>
    <w:p w14:paraId="166E7228" w14:textId="77777777" w:rsidR="001B0584" w:rsidRPr="00B00429" w:rsidRDefault="001B0584" w:rsidP="00B00429">
      <w:pPr>
        <w:spacing w:after="0" w:line="276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</w:p>
    <w:p w14:paraId="3923DC32" w14:textId="77777777" w:rsidR="002E2C8C" w:rsidRPr="00B00429" w:rsidRDefault="002E2C8C" w:rsidP="00B00429">
      <w:pPr>
        <w:spacing w:after="0" w:line="276" w:lineRule="auto"/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</w:pPr>
    </w:p>
    <w:p w14:paraId="562DA29F" w14:textId="77777777" w:rsidR="00B00429" w:rsidRPr="00B00429" w:rsidRDefault="0010335C" w:rsidP="00B00429">
      <w:pPr>
        <w:spacing w:line="276" w:lineRule="auto"/>
        <w:rPr>
          <w:rFonts w:ascii="Arial" w:hAnsi="Arial" w:cs="Arial"/>
          <w:b/>
          <w:bCs/>
          <w:color w:val="000000" w:themeColor="text1"/>
          <w:lang w:val="az-Latn-AZ"/>
        </w:rPr>
      </w:pPr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Satınalma </w:t>
      </w:r>
      <w:proofErr w:type="spellStart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>predmetinin</w:t>
      </w:r>
      <w:proofErr w:type="spellEnd"/>
      <w:r w:rsidRPr="00B00429">
        <w:rPr>
          <w:rFonts w:ascii="Arial" w:eastAsia="Times New Roman" w:hAnsi="Arial" w:cs="Arial"/>
          <w:b/>
          <w:bCs/>
          <w:color w:val="050F21"/>
          <w:kern w:val="0"/>
          <w14:ligatures w14:val="none"/>
        </w:rPr>
        <w:t xml:space="preserve"> </w:t>
      </w:r>
      <w:r w:rsidRPr="00B00429">
        <w:rPr>
          <w:rFonts w:ascii="Arial" w:hAnsi="Arial" w:cs="Arial"/>
          <w:b/>
          <w:bCs/>
          <w:color w:val="000000" w:themeColor="text1"/>
          <w:lang w:val="az-Latn-AZ"/>
        </w:rPr>
        <w:t>göndərilməsi/görülməsi/göstərilməsi yeri:</w:t>
      </w:r>
      <w:r w:rsidR="00502FF5" w:rsidRPr="00B00429">
        <w:rPr>
          <w:rFonts w:ascii="Arial" w:hAnsi="Arial" w:cs="Arial"/>
          <w:b/>
          <w:bCs/>
          <w:color w:val="000000" w:themeColor="text1"/>
          <w:lang w:val="az-Latn-AZ"/>
        </w:rPr>
        <w:t xml:space="preserve"> </w:t>
      </w:r>
    </w:p>
    <w:p w14:paraId="677E808A" w14:textId="51F24428" w:rsidR="00502FF5" w:rsidRPr="00EB70D6" w:rsidRDefault="00502FF5" w:rsidP="00EB70D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lang w:val="az-Latn-AZ" w:eastAsia="en-GB"/>
        </w:rPr>
      </w:pPr>
      <w:r w:rsidRPr="00EB70D6">
        <w:rPr>
          <w:rFonts w:ascii="Arial" w:eastAsia="Times New Roman" w:hAnsi="Arial" w:cs="Arial"/>
          <w:color w:val="000000" w:themeColor="text1"/>
          <w:lang w:val="az-Latn-AZ" w:eastAsia="en-GB"/>
        </w:rPr>
        <w:t>Bakı şəhəri, Yasamal rayonu, Tbilisi prospekti 35;</w:t>
      </w:r>
    </w:p>
    <w:p w14:paraId="7B161109" w14:textId="77777777" w:rsidR="00502FF5" w:rsidRPr="00EB70D6" w:rsidRDefault="00502FF5" w:rsidP="00EB70D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color w:val="000000" w:themeColor="text1"/>
          <w:spacing w:val="-2"/>
          <w:lang w:val="az-Latn-AZ"/>
        </w:rPr>
      </w:pPr>
      <w:r w:rsidRPr="00EB70D6">
        <w:rPr>
          <w:rFonts w:ascii="Arial" w:hAnsi="Arial" w:cs="Arial"/>
          <w:color w:val="000000" w:themeColor="text1"/>
          <w:spacing w:val="-2"/>
          <w:lang w:val="az-Latn-AZ"/>
        </w:rPr>
        <w:t>Bakı şəhəri, Nizami rayonu, Heydər Əliyev prospekti 96A, ”ASK Arena” idman kompleksi.</w:t>
      </w:r>
    </w:p>
    <w:p w14:paraId="2ADBBB71" w14:textId="77777777" w:rsidR="002E2C8C" w:rsidRPr="00B00429" w:rsidRDefault="002E2C8C" w:rsidP="00B00429">
      <w:pPr>
        <w:spacing w:after="0" w:line="276" w:lineRule="auto"/>
        <w:rPr>
          <w:rFonts w:ascii="Arial" w:hAnsi="Arial" w:cs="Arial"/>
          <w:b/>
          <w:bCs/>
          <w:color w:val="000000" w:themeColor="text1"/>
          <w:lang w:val="az-Latn-AZ"/>
        </w:rPr>
      </w:pPr>
    </w:p>
    <w:p w14:paraId="379370B3" w14:textId="33DEBB79" w:rsidR="0010335C" w:rsidRPr="00B00429" w:rsidRDefault="0010335C" w:rsidP="00B00429">
      <w:pPr>
        <w:spacing w:after="0" w:line="276" w:lineRule="auto"/>
        <w:rPr>
          <w:rFonts w:ascii="Arial" w:hAnsi="Arial" w:cs="Arial"/>
          <w:color w:val="000000" w:themeColor="text1"/>
          <w:lang w:val="az-Latn-AZ"/>
        </w:rPr>
      </w:pPr>
      <w:r w:rsidRPr="00B00429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 xml:space="preserve">Satınalma predmetinin </w:t>
      </w:r>
      <w:r w:rsidRPr="00B00429">
        <w:rPr>
          <w:rFonts w:ascii="Arial" w:hAnsi="Arial" w:cs="Arial"/>
          <w:b/>
          <w:bCs/>
          <w:color w:val="000000" w:themeColor="text1"/>
          <w:lang w:val="az-Latn-AZ"/>
        </w:rPr>
        <w:t>icra qrafiki və son tarixi:</w:t>
      </w:r>
      <w:r w:rsidR="00720D34" w:rsidRPr="00B00429">
        <w:rPr>
          <w:rFonts w:ascii="Arial" w:hAnsi="Arial" w:cs="Arial"/>
          <w:b/>
          <w:bCs/>
          <w:color w:val="000000" w:themeColor="text1"/>
          <w:lang w:val="az-Latn-AZ"/>
        </w:rPr>
        <w:t xml:space="preserve"> </w:t>
      </w:r>
      <w:r w:rsidR="00EB70D6">
        <w:rPr>
          <w:rFonts w:ascii="Arial" w:hAnsi="Arial" w:cs="Arial"/>
          <w:color w:val="000000" w:themeColor="text1"/>
          <w:lang w:val="az-Latn-AZ"/>
        </w:rPr>
        <w:t>Mallar</w:t>
      </w:r>
      <w:r w:rsidR="00EB70D6" w:rsidRPr="00EB70D6">
        <w:rPr>
          <w:rFonts w:ascii="Arial" w:hAnsi="Arial" w:cs="Arial"/>
          <w:color w:val="000000" w:themeColor="text1"/>
          <w:lang w:val="az-Latn-AZ"/>
        </w:rPr>
        <w:t>/</w:t>
      </w:r>
      <w:r w:rsidR="00EB70D6">
        <w:rPr>
          <w:rFonts w:ascii="Arial" w:hAnsi="Arial" w:cs="Arial"/>
          <w:color w:val="000000" w:themeColor="text1"/>
          <w:lang w:val="az-Latn-AZ"/>
        </w:rPr>
        <w:t>xidmətlər s</w:t>
      </w:r>
      <w:r w:rsidR="00720D34" w:rsidRPr="00B00429">
        <w:rPr>
          <w:rFonts w:ascii="Arial" w:hAnsi="Arial" w:cs="Arial"/>
          <w:color w:val="000000" w:themeColor="text1"/>
          <w:lang w:val="az-Latn-AZ"/>
        </w:rPr>
        <w:t>atınalma müqaviləsi imzalandıqdan sonra</w:t>
      </w:r>
      <w:r w:rsidR="00502FF5" w:rsidRPr="00B00429">
        <w:rPr>
          <w:rFonts w:ascii="Arial" w:hAnsi="Arial" w:cs="Arial"/>
          <w:color w:val="000000" w:themeColor="text1"/>
          <w:lang w:val="az-Latn-AZ"/>
        </w:rPr>
        <w:t xml:space="preserve"> 30 (otuz) təqvim günü</w:t>
      </w:r>
      <w:r w:rsidR="00720D34" w:rsidRPr="00B00429">
        <w:rPr>
          <w:rFonts w:ascii="Arial" w:hAnsi="Arial" w:cs="Arial"/>
          <w:color w:val="000000" w:themeColor="text1"/>
          <w:lang w:val="az-Latn-AZ"/>
        </w:rPr>
        <w:t xml:space="preserve"> ərzində təhvil verilməlidir.</w:t>
      </w:r>
    </w:p>
    <w:p w14:paraId="400CD3A3" w14:textId="77777777" w:rsidR="002E2C8C" w:rsidRPr="00B00429" w:rsidRDefault="002E2C8C" w:rsidP="00B00429">
      <w:pPr>
        <w:spacing w:after="0" w:line="276" w:lineRule="auto"/>
        <w:rPr>
          <w:rFonts w:ascii="Arial" w:hAnsi="Arial" w:cs="Arial"/>
          <w:b/>
          <w:bCs/>
          <w:color w:val="000000" w:themeColor="text1"/>
          <w:lang w:val="az-Latn-AZ"/>
        </w:rPr>
      </w:pPr>
    </w:p>
    <w:p w14:paraId="3B739715" w14:textId="77777777" w:rsidR="003976FA" w:rsidRPr="00B00429" w:rsidRDefault="003976FA" w:rsidP="00B00429">
      <w:pPr>
        <w:spacing w:after="0" w:line="276" w:lineRule="auto"/>
        <w:rPr>
          <w:rFonts w:ascii="Arial" w:eastAsia="Times New Roman" w:hAnsi="Arial" w:cs="Arial"/>
          <w:color w:val="050F21"/>
          <w:kern w:val="0"/>
          <w:lang w:val="az-Latn-AZ"/>
          <w14:ligatures w14:val="none"/>
        </w:rPr>
      </w:pPr>
    </w:p>
    <w:p w14:paraId="379370B5" w14:textId="2FB98C76" w:rsidR="0010335C" w:rsidRDefault="002E2C8C" w:rsidP="00B00429">
      <w:pPr>
        <w:spacing w:after="0" w:line="276" w:lineRule="auto"/>
        <w:jc w:val="both"/>
        <w:rPr>
          <w:rFonts w:ascii="Arial" w:hAnsi="Arial" w:cs="Arial"/>
          <w:lang w:val="az-Latn-AZ"/>
        </w:rPr>
      </w:pPr>
      <w:r w:rsidRPr="00B00429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>Sənədlərin təqdim olunmasının</w:t>
      </w:r>
      <w:r w:rsidR="0010335C" w:rsidRPr="00B00429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 xml:space="preserve"> </w:t>
      </w:r>
      <w:r w:rsidRPr="00B00429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 xml:space="preserve">üsulu, yeri, son </w:t>
      </w:r>
      <w:r w:rsidR="0010335C" w:rsidRPr="00B00429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>tarixi</w:t>
      </w:r>
      <w:r w:rsidRPr="00B00429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 xml:space="preserve"> və saatı</w:t>
      </w:r>
      <w:r w:rsidR="0010335C" w:rsidRPr="00B00429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>:</w:t>
      </w:r>
      <w:r w:rsidR="00502FF5" w:rsidRPr="00B00429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 xml:space="preserve"> </w:t>
      </w:r>
      <w:r w:rsidR="00720D34" w:rsidRPr="00B00429">
        <w:rPr>
          <w:rFonts w:ascii="Arial" w:hAnsi="Arial" w:cs="Arial"/>
          <w:lang w:val="az-Latn-AZ"/>
        </w:rPr>
        <w:t xml:space="preserve">İddiaçılar qiymət sorğusunda iştirak etmək üçün müvafiq sənədləri möhürlənmiş və hər iki tərəfi imzalanmış zərflərdə </w:t>
      </w:r>
      <w:r w:rsidR="00720D34" w:rsidRPr="00B00429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 xml:space="preserve">22.11.2024-cü il, 17:00-dək </w:t>
      </w:r>
      <w:r w:rsidR="00720D34" w:rsidRPr="00B00429">
        <w:rPr>
          <w:rFonts w:ascii="Arial" w:hAnsi="Arial" w:cs="Arial"/>
          <w:lang w:val="az-Latn-AZ"/>
        </w:rPr>
        <w:t xml:space="preserve">Bakı şəhəri, Yasamal rayonu, İzmir küç. 14, “ASK VİLLA” ünvanına təqdim etməlidirlər. Göstərilən vaxtlardan gec təqdim olunmuş zərflər açılmadan geri qaytarılacaqdır. Zərflərin açılışı </w:t>
      </w:r>
      <w:r w:rsidR="004C1D12" w:rsidRPr="00B00429"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  <w:t xml:space="preserve">23.11.2024-cü il, 11:00-da </w:t>
      </w:r>
      <w:r w:rsidR="00720D34" w:rsidRPr="00B00429">
        <w:rPr>
          <w:rFonts w:ascii="Arial" w:eastAsia="Arial" w:hAnsi="Arial" w:cs="Arial"/>
          <w:lang w:val="az-Latn-AZ"/>
        </w:rPr>
        <w:t>yuxarıda qeyd olunan ünvanda  keçiriləcəkdir.</w:t>
      </w:r>
      <w:r w:rsidR="00720D34" w:rsidRPr="00B00429">
        <w:rPr>
          <w:rFonts w:ascii="Arial" w:hAnsi="Arial" w:cs="Arial"/>
          <w:lang w:val="az-Latn-AZ"/>
        </w:rPr>
        <w:t xml:space="preserve"> </w:t>
      </w:r>
    </w:p>
    <w:p w14:paraId="6FDD42E2" w14:textId="77777777" w:rsidR="00B00429" w:rsidRDefault="00B00429" w:rsidP="00B00429">
      <w:pPr>
        <w:spacing w:after="0" w:line="276" w:lineRule="auto"/>
        <w:jc w:val="both"/>
        <w:rPr>
          <w:rFonts w:ascii="Arial" w:hAnsi="Arial" w:cs="Arial"/>
          <w:lang w:val="az-Latn-AZ"/>
        </w:rPr>
      </w:pPr>
    </w:p>
    <w:p w14:paraId="588F47CF" w14:textId="77777777" w:rsidR="00B00429" w:rsidRDefault="00B00429" w:rsidP="00B00429">
      <w:pPr>
        <w:spacing w:after="0" w:line="276" w:lineRule="auto"/>
        <w:jc w:val="both"/>
        <w:rPr>
          <w:rFonts w:ascii="Arial" w:hAnsi="Arial" w:cs="Arial"/>
          <w:lang w:val="az-Latn-AZ"/>
        </w:rPr>
      </w:pPr>
    </w:p>
    <w:p w14:paraId="4791A154" w14:textId="77777777" w:rsidR="00B00429" w:rsidRDefault="00B00429" w:rsidP="00B00429">
      <w:pPr>
        <w:spacing w:after="0" w:line="276" w:lineRule="auto"/>
        <w:jc w:val="both"/>
        <w:rPr>
          <w:rFonts w:ascii="Arial" w:hAnsi="Arial" w:cs="Arial"/>
          <w:lang w:val="az-Latn-AZ"/>
        </w:rPr>
      </w:pPr>
    </w:p>
    <w:p w14:paraId="3BC80825" w14:textId="77777777" w:rsidR="00A34D9C" w:rsidRDefault="00A34D9C" w:rsidP="00B00429">
      <w:pPr>
        <w:spacing w:after="0" w:line="276" w:lineRule="auto"/>
        <w:jc w:val="both"/>
        <w:rPr>
          <w:rFonts w:ascii="Arial" w:hAnsi="Arial" w:cs="Arial"/>
          <w:lang w:val="az-Latn-AZ"/>
        </w:rPr>
      </w:pPr>
    </w:p>
    <w:p w14:paraId="0E7FE9FC" w14:textId="77777777" w:rsidR="00B00429" w:rsidRPr="00B00429" w:rsidRDefault="00B00429" w:rsidP="00B00429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</w:pPr>
    </w:p>
    <w:p w14:paraId="23141B97" w14:textId="77777777" w:rsidR="002E2C8C" w:rsidRPr="00B00429" w:rsidRDefault="002E2C8C" w:rsidP="00B00429">
      <w:pPr>
        <w:spacing w:after="0" w:line="276" w:lineRule="auto"/>
        <w:rPr>
          <w:rFonts w:ascii="Arial" w:eastAsia="Times New Roman" w:hAnsi="Arial" w:cs="Arial"/>
          <w:b/>
          <w:bCs/>
          <w:color w:val="050F21"/>
          <w:kern w:val="0"/>
          <w:lang w:val="az-Latn-AZ"/>
          <w14:ligatures w14:val="none"/>
        </w:rPr>
      </w:pPr>
    </w:p>
    <w:p w14:paraId="379370B9" w14:textId="716766CB" w:rsidR="0010335C" w:rsidRPr="00B00429" w:rsidRDefault="0010335C" w:rsidP="00B00429">
      <w:pPr>
        <w:spacing w:after="0" w:line="276" w:lineRule="auto"/>
        <w:ind w:firstLine="360"/>
        <w:jc w:val="both"/>
        <w:rPr>
          <w:rFonts w:ascii="Arial" w:hAnsi="Arial" w:cs="Arial"/>
          <w:b/>
          <w:bCs/>
          <w:lang w:val="az-Latn-AZ"/>
        </w:rPr>
      </w:pPr>
      <w:r w:rsidRPr="00B00429">
        <w:rPr>
          <w:rFonts w:ascii="Arial" w:hAnsi="Arial" w:cs="Arial"/>
          <w:b/>
          <w:bCs/>
          <w:lang w:val="az-Latn-AZ"/>
        </w:rPr>
        <w:lastRenderedPageBreak/>
        <w:t xml:space="preserve">Tətbiq </w:t>
      </w:r>
      <w:r w:rsidR="002E2C8C" w:rsidRPr="00B00429">
        <w:rPr>
          <w:rFonts w:ascii="Arial" w:hAnsi="Arial" w:cs="Arial"/>
          <w:b/>
          <w:bCs/>
          <w:lang w:val="az-Latn-AZ"/>
        </w:rPr>
        <w:t>olunan</w:t>
      </w:r>
      <w:r w:rsidRPr="00B00429">
        <w:rPr>
          <w:rFonts w:ascii="Arial" w:hAnsi="Arial" w:cs="Arial"/>
          <w:b/>
          <w:bCs/>
          <w:lang w:val="az-Latn-AZ"/>
        </w:rPr>
        <w:t xml:space="preserve"> tələblər:</w:t>
      </w:r>
    </w:p>
    <w:p w14:paraId="26C062C7" w14:textId="77777777" w:rsidR="00751268" w:rsidRPr="00B00429" w:rsidRDefault="00751268" w:rsidP="00B00429">
      <w:pPr>
        <w:pStyle w:val="ListParagraph"/>
        <w:numPr>
          <w:ilvl w:val="0"/>
          <w:numId w:val="1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  <w:bookmarkStart w:id="0" w:name="_Hlk170399957"/>
      <w:r w:rsidRPr="00B00429">
        <w:rPr>
          <w:rFonts w:ascii="Arial" w:eastAsia="Times New Roman" w:hAnsi="Arial" w:cs="Arial"/>
          <w:color w:val="000000"/>
          <w:lang w:val="az-Latn-AZ"/>
        </w:rPr>
        <w:t>Materiallar Azərbaycan Respublikasında mövcud olan müvafiq standartların işlər şəhərsalma və tikintiyə dair normativ sənədlərin tələblərinə uyğun olmalıdır</w:t>
      </w:r>
      <w:bookmarkEnd w:id="0"/>
      <w:r w:rsidRPr="00B00429">
        <w:rPr>
          <w:rFonts w:ascii="Arial" w:eastAsia="Times New Roman" w:hAnsi="Arial" w:cs="Arial"/>
          <w:color w:val="000000"/>
          <w:lang w:val="az-Latn-AZ"/>
        </w:rPr>
        <w:t>.</w:t>
      </w:r>
      <w:r w:rsidRPr="00B00429">
        <w:rPr>
          <w:rFonts w:ascii="Arial" w:hAnsi="Arial" w:cs="Arial"/>
          <w:color w:val="000000" w:themeColor="text1"/>
          <w:lang w:val="az-Latn-AZ"/>
        </w:rPr>
        <w:t xml:space="preserve"> </w:t>
      </w:r>
    </w:p>
    <w:p w14:paraId="5D00D764" w14:textId="77777777" w:rsidR="00751268" w:rsidRPr="00B00429" w:rsidRDefault="00751268" w:rsidP="00B00429">
      <w:pPr>
        <w:pStyle w:val="ListParagraph"/>
        <w:numPr>
          <w:ilvl w:val="0"/>
          <w:numId w:val="1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  <w:r w:rsidRPr="00B00429">
        <w:rPr>
          <w:rFonts w:ascii="Arial" w:hAnsi="Arial" w:cs="Arial"/>
          <w:color w:val="000000" w:themeColor="text1"/>
          <w:lang w:val="az-Latn-AZ"/>
        </w:rPr>
        <w:t xml:space="preserve">Təqdim ediləcək mallar yeni, işlənməmiş və original olmalıdır. </w:t>
      </w:r>
    </w:p>
    <w:p w14:paraId="04540926" w14:textId="77777777" w:rsidR="00751268" w:rsidRPr="00B00429" w:rsidRDefault="00751268" w:rsidP="00B00429">
      <w:pPr>
        <w:pStyle w:val="ListParagraph"/>
        <w:numPr>
          <w:ilvl w:val="0"/>
          <w:numId w:val="1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  <w:r w:rsidRPr="00B00429">
        <w:rPr>
          <w:rFonts w:ascii="Arial" w:eastAsia="Times New Roman" w:hAnsi="Arial" w:cs="Arial"/>
          <w:color w:val="000000" w:themeColor="text1"/>
          <w:lang w:val="az-Latn-AZ" w:eastAsia="en-GB"/>
        </w:rPr>
        <w:t xml:space="preserve">İddiaçılar müvafiq sahə üzrə işlərin yerinə yetirilməsinə dair xüsusi icazəyə (lisenziya) malik olmalıdır. </w:t>
      </w:r>
    </w:p>
    <w:p w14:paraId="26EFA6E9" w14:textId="77777777" w:rsidR="00751268" w:rsidRPr="00B00429" w:rsidRDefault="00751268" w:rsidP="00B00429">
      <w:pPr>
        <w:pStyle w:val="ListParagraph"/>
        <w:numPr>
          <w:ilvl w:val="0"/>
          <w:numId w:val="1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  <w:r w:rsidRPr="00B00429">
        <w:rPr>
          <w:rFonts w:ascii="Arial" w:hAnsi="Arial" w:cs="Arial"/>
          <w:color w:val="000000" w:themeColor="text1"/>
          <w:lang w:val="az-Latn-AZ"/>
        </w:rPr>
        <w:t xml:space="preserve">“ASK Plaza” inzibati binasında hal-hazırda mövcud olan “Grundfos” markalı nasos iki gövdəlidir və boru birləşməsində nasosun korpusunda iki ədəd mühərrik yerləşir. Bunu nəzərə alaraq, iddiaçılar tərəfindən təqdim ediləcək nasosun iki mühərrikli olması zəruridir. </w:t>
      </w:r>
    </w:p>
    <w:p w14:paraId="52E303A6" w14:textId="77777777" w:rsidR="00751268" w:rsidRPr="00B00429" w:rsidRDefault="00751268" w:rsidP="00B00429">
      <w:pPr>
        <w:pStyle w:val="Number"/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  <w:color w:val="000000"/>
          <w:szCs w:val="24"/>
          <w:lang w:val="az-Latn-AZ"/>
        </w:rPr>
      </w:pPr>
      <w:bookmarkStart w:id="1" w:name="_Hlk170400394"/>
      <w:r w:rsidRPr="00B00429">
        <w:rPr>
          <w:rFonts w:ascii="Arial" w:hAnsi="Arial" w:cs="Arial"/>
          <w:color w:val="000000"/>
          <w:szCs w:val="24"/>
          <w:lang w:val="az-Latn-AZ"/>
        </w:rPr>
        <w:t xml:space="preserve">İşlərin icrası zamanı və icrasından sonra </w:t>
      </w:r>
      <w:r w:rsidRPr="00B00429">
        <w:rPr>
          <w:rFonts w:ascii="Arial" w:hAnsi="Arial" w:cs="Arial"/>
          <w:b/>
          <w:bCs/>
          <w:color w:val="000000"/>
          <w:szCs w:val="24"/>
          <w:lang w:val="az-Latn-AZ"/>
        </w:rPr>
        <w:t>2 (iki) il ərzində</w:t>
      </w:r>
      <w:r w:rsidRPr="00B00429">
        <w:rPr>
          <w:rFonts w:ascii="Arial" w:hAnsi="Arial" w:cs="Arial"/>
          <w:color w:val="000000"/>
          <w:szCs w:val="24"/>
          <w:lang w:val="az-Latn-AZ"/>
        </w:rPr>
        <w:t xml:space="preserve"> dəymiş hər hansı ziyan “</w:t>
      </w:r>
      <w:r w:rsidRPr="00B00429">
        <w:rPr>
          <w:rFonts w:ascii="Arial" w:hAnsi="Arial" w:cs="Arial"/>
          <w:color w:val="222222"/>
          <w:szCs w:val="24"/>
          <w:lang w:val="az-Latn-AZ"/>
        </w:rPr>
        <w:t>İcraçı” tərəfindən qarşılanmalıdır</w:t>
      </w:r>
      <w:bookmarkEnd w:id="1"/>
      <w:r w:rsidRPr="00B00429">
        <w:rPr>
          <w:rFonts w:ascii="Arial" w:hAnsi="Arial" w:cs="Arial"/>
          <w:color w:val="222222"/>
          <w:szCs w:val="24"/>
          <w:lang w:val="az-Latn-AZ"/>
        </w:rPr>
        <w:t>.</w:t>
      </w:r>
    </w:p>
    <w:p w14:paraId="6A0FCA53" w14:textId="77777777" w:rsidR="00751268" w:rsidRPr="00B00429" w:rsidRDefault="00751268" w:rsidP="00B0042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noProof/>
          <w:spacing w:val="-2"/>
          <w:lang w:val="az-Latn-AZ"/>
        </w:rPr>
      </w:pPr>
      <w:r w:rsidRPr="00B00429">
        <w:rPr>
          <w:rFonts w:ascii="Arial" w:hAnsi="Arial" w:cs="Arial"/>
          <w:lang w:val="az-Latn-AZ"/>
        </w:rPr>
        <w:t>İddiaçı tələb olunan işlərin yerinə yetirilməsi üçün müvafiq maddi-texniki bazası,  işçi qüvvəsinə malik olmalıdır.</w:t>
      </w:r>
    </w:p>
    <w:p w14:paraId="7AD1B5E1" w14:textId="77777777" w:rsidR="00751268" w:rsidRPr="00B00429" w:rsidRDefault="00751268" w:rsidP="00B0042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noProof/>
          <w:spacing w:val="-2"/>
          <w:lang w:val="az-Latn-AZ"/>
        </w:rPr>
      </w:pPr>
      <w:r w:rsidRPr="00B00429">
        <w:rPr>
          <w:rFonts w:ascii="Arial" w:hAnsi="Arial" w:cs="Arial"/>
          <w:lang w:val="az-Latn-AZ"/>
        </w:rPr>
        <w:t xml:space="preserve">İddiaçı  müvafiq sahə üzrə </w:t>
      </w:r>
      <w:r w:rsidRPr="00B00429">
        <w:rPr>
          <w:rFonts w:ascii="Arial" w:hAnsi="Arial" w:cs="Arial"/>
          <w:b/>
          <w:bCs/>
          <w:lang w:val="az-Latn-AZ"/>
        </w:rPr>
        <w:t>5 (beş) ildən</w:t>
      </w:r>
      <w:r w:rsidRPr="00B00429">
        <w:rPr>
          <w:rFonts w:ascii="Arial" w:hAnsi="Arial" w:cs="Arial"/>
          <w:lang w:val="az-Latn-AZ"/>
        </w:rPr>
        <w:t xml:space="preserve"> az olmayaraq iş təcrübəsinı malik olmalıdır.</w:t>
      </w:r>
    </w:p>
    <w:p w14:paraId="5A3B6FDF" w14:textId="03ED487D" w:rsidR="00751268" w:rsidRPr="00B00429" w:rsidRDefault="00751268" w:rsidP="00B0042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noProof/>
          <w:spacing w:val="-2"/>
          <w:lang w:val="az-Latn-AZ"/>
        </w:rPr>
      </w:pPr>
      <w:r w:rsidRPr="00B00429">
        <w:rPr>
          <w:rFonts w:ascii="Arial" w:hAnsi="Arial" w:cs="Arial"/>
          <w:color w:val="000000" w:themeColor="text1"/>
          <w:lang w:val="az-Latn-AZ"/>
        </w:rPr>
        <w:t xml:space="preserve"> İddiaçının quraşdırıcıları müvafiq sahə üzrə peşə sertifikatlarına malik olmalıdır. </w:t>
      </w:r>
    </w:p>
    <w:p w14:paraId="353FB706" w14:textId="77777777" w:rsidR="00751268" w:rsidRPr="00B00429" w:rsidRDefault="00751268" w:rsidP="00B00429">
      <w:pPr>
        <w:pStyle w:val="Number"/>
        <w:numPr>
          <w:ilvl w:val="0"/>
          <w:numId w:val="11"/>
        </w:numPr>
        <w:spacing w:after="0" w:line="276" w:lineRule="auto"/>
        <w:rPr>
          <w:rFonts w:ascii="Arial" w:eastAsia="Times New Roman" w:hAnsi="Arial" w:cs="Arial"/>
          <w:color w:val="000000"/>
          <w:szCs w:val="24"/>
          <w:lang w:val="az-Latn-AZ"/>
        </w:rPr>
      </w:pPr>
      <w:r w:rsidRPr="00B00429">
        <w:rPr>
          <w:rFonts w:ascii="Arial" w:hAnsi="Arial" w:cs="Arial"/>
          <w:spacing w:val="-2"/>
          <w:szCs w:val="24"/>
          <w:lang w:val="az-Latn-AZ"/>
        </w:rPr>
        <w:t xml:space="preserve">İddiaçı təhvil-təslim aktı imzalandığı tarixdən başlayaraq göndərilən mallara və yerinə yetirilən işlərə </w:t>
      </w:r>
      <w:r w:rsidRPr="00B00429">
        <w:rPr>
          <w:rFonts w:ascii="Arial" w:hAnsi="Arial" w:cs="Arial"/>
          <w:b/>
          <w:spacing w:val="-2"/>
          <w:szCs w:val="24"/>
          <w:lang w:val="az-Latn-AZ"/>
        </w:rPr>
        <w:t>ən azı</w:t>
      </w:r>
      <w:r w:rsidRPr="00B00429">
        <w:rPr>
          <w:rFonts w:ascii="Arial" w:hAnsi="Arial" w:cs="Arial"/>
          <w:spacing w:val="-2"/>
          <w:szCs w:val="24"/>
          <w:lang w:val="az-Latn-AZ"/>
        </w:rPr>
        <w:t xml:space="preserve"> </w:t>
      </w:r>
      <w:r w:rsidRPr="00B00429">
        <w:rPr>
          <w:rFonts w:ascii="Arial" w:hAnsi="Arial" w:cs="Arial"/>
          <w:b/>
          <w:spacing w:val="-2"/>
          <w:szCs w:val="24"/>
          <w:lang w:val="az-Latn-AZ"/>
        </w:rPr>
        <w:t xml:space="preserve">2 </w:t>
      </w:r>
      <w:r w:rsidRPr="00B00429">
        <w:rPr>
          <w:rFonts w:ascii="Arial" w:hAnsi="Arial" w:cs="Arial"/>
          <w:b/>
          <w:bCs/>
          <w:spacing w:val="-2"/>
          <w:szCs w:val="24"/>
          <w:lang w:val="az-Latn-AZ"/>
        </w:rPr>
        <w:t xml:space="preserve">(iki) il </w:t>
      </w:r>
      <w:r w:rsidRPr="00B00429">
        <w:rPr>
          <w:rFonts w:ascii="Arial" w:hAnsi="Arial" w:cs="Arial"/>
          <w:spacing w:val="-2"/>
          <w:szCs w:val="24"/>
          <w:lang w:val="az-Latn-AZ"/>
        </w:rPr>
        <w:t>müddətinə zəmanət verməlidir;</w:t>
      </w:r>
      <w:r w:rsidRPr="00B00429">
        <w:rPr>
          <w:rFonts w:ascii="Arial" w:hAnsi="Arial" w:cs="Arial"/>
          <w:szCs w:val="24"/>
          <w:lang w:val="az-Latn-AZ"/>
        </w:rPr>
        <w:t xml:space="preserve"> </w:t>
      </w:r>
    </w:p>
    <w:p w14:paraId="42DDBC10" w14:textId="77777777" w:rsidR="00751268" w:rsidRPr="00B00429" w:rsidRDefault="00751268" w:rsidP="00B00429">
      <w:pPr>
        <w:pStyle w:val="ListParagraph"/>
        <w:numPr>
          <w:ilvl w:val="0"/>
          <w:numId w:val="1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  <w:r w:rsidRPr="00B00429">
        <w:rPr>
          <w:rFonts w:ascii="Arial" w:hAnsi="Arial" w:cs="Arial"/>
          <w:color w:val="000000" w:themeColor="text1"/>
          <w:lang w:val="az-Latn-AZ"/>
        </w:rPr>
        <w:t>Mallar təqdim olunduqdan, işlər başa çatdıqdan sonra Satınalan təşkilatın məsul şəxsi (və ya şəxsləri) tərəfindən təhvil-təslim aktı üzrə qəbul edilir.</w:t>
      </w:r>
    </w:p>
    <w:p w14:paraId="57F0CB8D" w14:textId="61A2EFFE" w:rsidR="00751268" w:rsidRPr="00B00429" w:rsidRDefault="00751268" w:rsidP="00B00429">
      <w:pPr>
        <w:pStyle w:val="ListParagraph"/>
        <w:numPr>
          <w:ilvl w:val="0"/>
          <w:numId w:val="11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color w:val="000000" w:themeColor="text1"/>
          <w:lang w:val="az-Latn-AZ"/>
        </w:rPr>
      </w:pPr>
      <w:r w:rsidRPr="00B00429">
        <w:rPr>
          <w:rFonts w:ascii="Arial" w:hAnsi="Arial" w:cs="Arial"/>
          <w:noProof/>
          <w:color w:val="000000" w:themeColor="text1"/>
          <w:lang w:val="az-Latn-AZ"/>
        </w:rPr>
        <w:t>“Nümunələrin qəbulu və sınaqların keçirilməsi proseduru”na uyğun olaraq tələb olunan malların nümunələri istənilə bilər.</w:t>
      </w:r>
    </w:p>
    <w:p w14:paraId="731AC823" w14:textId="77777777" w:rsidR="002E2C8C" w:rsidRPr="00B00429" w:rsidRDefault="002E2C8C" w:rsidP="00B00429">
      <w:pPr>
        <w:spacing w:after="0" w:line="276" w:lineRule="auto"/>
        <w:jc w:val="both"/>
        <w:rPr>
          <w:rFonts w:ascii="Arial" w:hAnsi="Arial" w:cs="Arial"/>
          <w:b/>
          <w:bCs/>
          <w:lang w:val="az-Latn-AZ"/>
        </w:rPr>
      </w:pPr>
    </w:p>
    <w:p w14:paraId="379370BD" w14:textId="31AF643A" w:rsidR="0010335C" w:rsidRPr="00B00429" w:rsidRDefault="0010335C" w:rsidP="00A34D9C">
      <w:pPr>
        <w:spacing w:after="0" w:line="276" w:lineRule="auto"/>
        <w:ind w:firstLine="270"/>
        <w:jc w:val="both"/>
        <w:rPr>
          <w:rFonts w:ascii="Arial" w:eastAsia="Times New Roman" w:hAnsi="Arial" w:cs="Arial"/>
          <w:b/>
          <w:bCs/>
          <w:kern w:val="0"/>
          <w:lang w:val="az-Latn-AZ"/>
          <w14:ligatures w14:val="none"/>
        </w:rPr>
      </w:pPr>
      <w:r w:rsidRPr="00B00429">
        <w:rPr>
          <w:rFonts w:ascii="Arial" w:hAnsi="Arial" w:cs="Arial"/>
          <w:b/>
          <w:bCs/>
          <w:color w:val="000000" w:themeColor="text1"/>
          <w:lang w:val="az-Latn-AZ"/>
        </w:rPr>
        <w:t>Qiymətləndirmə meyarları və prosedurları:</w:t>
      </w:r>
      <w:r w:rsidR="003976FA" w:rsidRPr="00B00429">
        <w:rPr>
          <w:rFonts w:ascii="Arial" w:hAnsi="Arial" w:cs="Arial"/>
          <w:b/>
          <w:bCs/>
          <w:color w:val="000000" w:themeColor="text1"/>
          <w:lang w:val="az-Latn-AZ"/>
        </w:rPr>
        <w:t xml:space="preserve"> </w:t>
      </w:r>
      <w:r w:rsidR="003976FA" w:rsidRPr="00B00429">
        <w:rPr>
          <w:rFonts w:ascii="Arial" w:eastAsia="Times New Roman" w:hAnsi="Arial" w:cs="Arial"/>
          <w:kern w:val="0"/>
          <w:lang w:val="az-Latn-AZ"/>
          <w14:ligatures w14:val="none"/>
        </w:rPr>
        <w:t>Qiymət amilinin çəkisi: 100 %</w:t>
      </w:r>
    </w:p>
    <w:p w14:paraId="0DA94BA2" w14:textId="77777777" w:rsidR="002E2C8C" w:rsidRPr="00B00429" w:rsidRDefault="002E2C8C" w:rsidP="00B00429">
      <w:pPr>
        <w:spacing w:after="0" w:line="276" w:lineRule="auto"/>
        <w:jc w:val="both"/>
        <w:rPr>
          <w:rFonts w:ascii="Arial" w:hAnsi="Arial" w:cs="Arial"/>
          <w:b/>
          <w:bCs/>
          <w:lang w:val="az-Latn-AZ"/>
        </w:rPr>
      </w:pPr>
    </w:p>
    <w:p w14:paraId="0BDCCFA4" w14:textId="1A86FB54" w:rsidR="002E2C8C" w:rsidRPr="00B00429" w:rsidRDefault="002E2C8C" w:rsidP="00A34D9C">
      <w:pPr>
        <w:spacing w:after="0" w:line="276" w:lineRule="auto"/>
        <w:ind w:firstLine="270"/>
        <w:jc w:val="both"/>
        <w:rPr>
          <w:rFonts w:ascii="Arial" w:hAnsi="Arial" w:cs="Arial"/>
          <w:b/>
          <w:bCs/>
          <w:lang w:val="az-Latn-AZ"/>
        </w:rPr>
      </w:pPr>
      <w:r w:rsidRPr="00B00429">
        <w:rPr>
          <w:rFonts w:ascii="Arial" w:hAnsi="Arial" w:cs="Arial"/>
          <w:b/>
          <w:bCs/>
          <w:lang w:val="az-Latn-AZ"/>
        </w:rPr>
        <w:t>Tələb olunan hüquqi sənədlər:</w:t>
      </w:r>
      <w:r w:rsidR="00751268" w:rsidRPr="00B00429">
        <w:rPr>
          <w:rFonts w:ascii="Arial" w:hAnsi="Arial" w:cs="Arial"/>
          <w:b/>
          <w:bCs/>
          <w:lang w:val="az-Latn-AZ"/>
        </w:rPr>
        <w:t xml:space="preserve"> </w:t>
      </w:r>
    </w:p>
    <w:p w14:paraId="32D34366" w14:textId="44AEF2F4" w:rsidR="0035253C" w:rsidRPr="00B00429" w:rsidRDefault="0035253C" w:rsidP="00B00429">
      <w:pPr>
        <w:pStyle w:val="ListParagraph"/>
        <w:numPr>
          <w:ilvl w:val="0"/>
          <w:numId w:val="12"/>
        </w:numPr>
        <w:spacing w:after="0" w:line="276" w:lineRule="auto"/>
        <w:ind w:left="270" w:firstLine="0"/>
        <w:jc w:val="both"/>
        <w:rPr>
          <w:rFonts w:ascii="Arial" w:eastAsia="Times New Roman" w:hAnsi="Arial" w:cs="Arial"/>
          <w:kern w:val="0"/>
          <w:lang w:val="az-Latn-AZ"/>
          <w14:ligatures w14:val="none"/>
        </w:rPr>
      </w:pPr>
      <w:r w:rsidRPr="00B00429">
        <w:rPr>
          <w:rFonts w:ascii="Arial" w:hAnsi="Arial" w:cs="Arial"/>
          <w:lang w:val="az-Latn-AZ"/>
        </w:rPr>
        <w:t>Maraqlar</w:t>
      </w:r>
      <w:r w:rsidR="002516A1" w:rsidRPr="00B00429">
        <w:rPr>
          <w:rFonts w:ascii="Arial" w:hAnsi="Arial" w:cs="Arial"/>
          <w:lang w:val="az-Latn-AZ"/>
        </w:rPr>
        <w:t>ın</w:t>
      </w:r>
      <w:r w:rsidRPr="00B00429">
        <w:rPr>
          <w:rFonts w:ascii="Arial" w:hAnsi="Arial" w:cs="Arial"/>
          <w:lang w:val="az-Latn-AZ"/>
        </w:rPr>
        <w:t xml:space="preserve"> toqquşmasına dair tələb edilən sənəd; (ƏŞT-nin 2- ci bölməsinin 1.1-ci bəndinə uyğun olaraq təqdim edilməlidir);</w:t>
      </w:r>
    </w:p>
    <w:p w14:paraId="0F31D946" w14:textId="4B8F3764" w:rsidR="0035253C" w:rsidRPr="00B00429" w:rsidRDefault="0035253C" w:rsidP="00B00429">
      <w:pPr>
        <w:pStyle w:val="ListParagraph"/>
        <w:numPr>
          <w:ilvl w:val="0"/>
          <w:numId w:val="12"/>
        </w:numPr>
        <w:spacing w:after="0" w:line="276" w:lineRule="auto"/>
        <w:ind w:left="270" w:firstLine="0"/>
        <w:jc w:val="both"/>
        <w:rPr>
          <w:rFonts w:ascii="Arial" w:eastAsia="Times New Roman" w:hAnsi="Arial" w:cs="Arial"/>
          <w:kern w:val="0"/>
          <w:lang w:val="az-Latn-AZ"/>
          <w14:ligatures w14:val="none"/>
        </w:rPr>
      </w:pPr>
      <w:r w:rsidRPr="00B00429">
        <w:rPr>
          <w:rFonts w:ascii="Arial" w:hAnsi="Arial" w:cs="Arial"/>
          <w:lang w:val="az-Latn-AZ"/>
        </w:rPr>
        <w:t>Dövlət mənsubiyyətinə görə məhdudlaşdırılmaya dair sənəd; (ƏŞT-nin 2- ci bölməsinin 1.2-ci bəndinə uyğun olaraq təqdim edilməlidir);</w:t>
      </w:r>
    </w:p>
    <w:p w14:paraId="2A767615" w14:textId="72C87102" w:rsidR="0035253C" w:rsidRPr="00B00429" w:rsidRDefault="00D663FC" w:rsidP="00B00429">
      <w:pPr>
        <w:pStyle w:val="ListParagraph"/>
        <w:numPr>
          <w:ilvl w:val="0"/>
          <w:numId w:val="12"/>
        </w:numPr>
        <w:spacing w:after="0" w:line="276" w:lineRule="auto"/>
        <w:ind w:left="270" w:firstLine="0"/>
        <w:jc w:val="both"/>
        <w:rPr>
          <w:rFonts w:ascii="Arial" w:eastAsia="Times New Roman" w:hAnsi="Arial" w:cs="Arial"/>
          <w:kern w:val="0"/>
          <w:lang w:val="az-Latn-AZ"/>
          <w14:ligatures w14:val="none"/>
        </w:rPr>
      </w:pPr>
      <w:r w:rsidRPr="00B00429">
        <w:rPr>
          <w:rFonts w:ascii="Arial" w:eastAsia="Times New Roman" w:hAnsi="Arial" w:cs="Arial"/>
          <w:kern w:val="0"/>
          <w:lang w:val="az-Latn-AZ"/>
          <w14:ligatures w14:val="none"/>
        </w:rPr>
        <w:t>Təchizatçı haqqında</w:t>
      </w:r>
      <w:r w:rsidR="008C2967" w:rsidRPr="00B00429">
        <w:rPr>
          <w:rFonts w:ascii="Arial" w:eastAsia="Times New Roman" w:hAnsi="Arial" w:cs="Arial"/>
          <w:kern w:val="0"/>
          <w:lang w:val="az-Latn-AZ"/>
          <w14:ligatures w14:val="none"/>
        </w:rPr>
        <w:t xml:space="preserve"> </w:t>
      </w:r>
      <w:r w:rsidR="0035253C" w:rsidRPr="00B00429">
        <w:rPr>
          <w:rFonts w:ascii="Arial" w:eastAsia="Times New Roman" w:hAnsi="Arial" w:cs="Arial"/>
          <w:kern w:val="0"/>
          <w:lang w:val="az-Latn-AZ"/>
          <w14:ligatures w14:val="none"/>
        </w:rPr>
        <w:t>tələb edilən</w:t>
      </w:r>
      <w:r w:rsidR="008C2967" w:rsidRPr="00B00429">
        <w:rPr>
          <w:rFonts w:ascii="Arial" w:eastAsia="Times New Roman" w:hAnsi="Arial" w:cs="Arial"/>
          <w:kern w:val="0"/>
          <w:lang w:val="az-Latn-AZ"/>
          <w14:ligatures w14:val="none"/>
        </w:rPr>
        <w:t xml:space="preserve"> </w:t>
      </w:r>
      <w:r w:rsidRPr="00B00429">
        <w:rPr>
          <w:rFonts w:ascii="Arial" w:eastAsia="Times New Roman" w:hAnsi="Arial" w:cs="Arial"/>
          <w:kern w:val="0"/>
          <w:lang w:val="az-Latn-AZ"/>
          <w14:ligatures w14:val="none"/>
        </w:rPr>
        <w:t>sənədlər</w:t>
      </w:r>
      <w:r w:rsidR="0035253C" w:rsidRPr="00B00429">
        <w:rPr>
          <w:rFonts w:ascii="Arial" w:eastAsia="Times New Roman" w:hAnsi="Arial" w:cs="Arial"/>
          <w:kern w:val="0"/>
          <w:lang w:val="az-Latn-AZ"/>
          <w14:ligatures w14:val="none"/>
        </w:rPr>
        <w:t>;</w:t>
      </w:r>
      <w:r w:rsidR="008C2967" w:rsidRPr="00B00429">
        <w:rPr>
          <w:rFonts w:ascii="Arial" w:eastAsia="Times New Roman" w:hAnsi="Arial" w:cs="Arial"/>
          <w:kern w:val="0"/>
          <w:lang w:val="az-Latn-AZ"/>
          <w14:ligatures w14:val="none"/>
        </w:rPr>
        <w:t xml:space="preserve"> </w:t>
      </w:r>
      <w:r w:rsidR="008C2967" w:rsidRPr="00B00429">
        <w:rPr>
          <w:rFonts w:ascii="Arial" w:hAnsi="Arial" w:cs="Arial"/>
          <w:lang w:val="az-Latn-AZ"/>
        </w:rPr>
        <w:t>(ƏŞT-nin 2- ci bölməsinin 2.1-ci bəndinə uyğun olaraq təqdim edilməlidir);</w:t>
      </w:r>
    </w:p>
    <w:p w14:paraId="2EE18586" w14:textId="169EE52D" w:rsidR="00F86E0B" w:rsidRPr="00B00429" w:rsidRDefault="00D663FC" w:rsidP="00B00429">
      <w:pPr>
        <w:pStyle w:val="ListParagraph"/>
        <w:numPr>
          <w:ilvl w:val="0"/>
          <w:numId w:val="12"/>
        </w:numPr>
        <w:spacing w:after="0" w:line="276" w:lineRule="auto"/>
        <w:ind w:left="270" w:firstLine="0"/>
        <w:jc w:val="both"/>
        <w:rPr>
          <w:rFonts w:ascii="Arial" w:eastAsia="Times New Roman" w:hAnsi="Arial" w:cs="Arial"/>
          <w:kern w:val="0"/>
          <w:lang w:val="az-Latn-AZ"/>
          <w14:ligatures w14:val="none"/>
        </w:rPr>
      </w:pPr>
      <w:r w:rsidRPr="00B00429">
        <w:rPr>
          <w:rFonts w:ascii="Arial" w:eastAsia="Times New Roman" w:hAnsi="Arial" w:cs="Arial"/>
          <w:color w:val="000000" w:themeColor="text1"/>
          <w:lang w:val="az-Latn-AZ" w:eastAsia="en-GB"/>
        </w:rPr>
        <w:t>Müva</w:t>
      </w:r>
      <w:r w:rsidR="00F86E0B" w:rsidRPr="00B00429">
        <w:rPr>
          <w:rFonts w:ascii="Arial" w:eastAsia="Times New Roman" w:hAnsi="Arial" w:cs="Arial"/>
          <w:color w:val="000000" w:themeColor="text1"/>
          <w:lang w:val="az-Latn-AZ" w:eastAsia="en-GB"/>
        </w:rPr>
        <w:t>fiq sahə üzrə işlərin yerinə yetirilməsinə dair xüsusi icazə (lisenziya)</w:t>
      </w:r>
      <w:r w:rsidR="0035253C" w:rsidRPr="00B00429">
        <w:rPr>
          <w:rFonts w:ascii="Arial" w:eastAsia="Times New Roman" w:hAnsi="Arial" w:cs="Arial"/>
          <w:color w:val="000000" w:themeColor="text1"/>
          <w:lang w:val="az-Latn-AZ" w:eastAsia="en-GB"/>
        </w:rPr>
        <w:t>;</w:t>
      </w:r>
      <w:r w:rsidR="00F86E0B" w:rsidRPr="00B00429">
        <w:rPr>
          <w:rFonts w:ascii="Arial" w:eastAsia="Times New Roman" w:hAnsi="Arial" w:cs="Arial"/>
          <w:color w:val="000000" w:themeColor="text1"/>
          <w:lang w:val="az-Latn-AZ" w:eastAsia="en-GB"/>
        </w:rPr>
        <w:t xml:space="preserve"> </w:t>
      </w:r>
      <w:r w:rsidR="008C2967" w:rsidRPr="00B00429">
        <w:rPr>
          <w:rFonts w:ascii="Arial" w:hAnsi="Arial" w:cs="Arial"/>
          <w:lang w:val="az-Latn-AZ"/>
        </w:rPr>
        <w:t>(ƏŞT-nin 2- ci bölməsinin 2.2-ci bəndinə uyğun olaraq təqdim edilməlidir);</w:t>
      </w:r>
    </w:p>
    <w:p w14:paraId="0AE520D7" w14:textId="68CA9EA0" w:rsidR="00D663FC" w:rsidRPr="00B00429" w:rsidRDefault="00D663FC" w:rsidP="00B00429">
      <w:pPr>
        <w:pStyle w:val="ListParagraph"/>
        <w:numPr>
          <w:ilvl w:val="0"/>
          <w:numId w:val="12"/>
        </w:numPr>
        <w:spacing w:after="0" w:line="276" w:lineRule="auto"/>
        <w:ind w:left="270" w:firstLine="0"/>
        <w:jc w:val="both"/>
        <w:rPr>
          <w:rFonts w:ascii="Arial" w:hAnsi="Arial" w:cs="Arial"/>
          <w:lang w:val="az-Latn-AZ"/>
        </w:rPr>
      </w:pPr>
      <w:r w:rsidRPr="00B00429">
        <w:rPr>
          <w:rFonts w:ascii="Arial" w:hAnsi="Arial" w:cs="Arial"/>
          <w:lang w:val="az-Latn-AZ"/>
        </w:rPr>
        <w:t>Əmlakdan sərbəst istifadəyə dair sənəd</w:t>
      </w:r>
      <w:r w:rsidR="0035253C" w:rsidRPr="00B00429">
        <w:rPr>
          <w:rFonts w:ascii="Arial" w:hAnsi="Arial" w:cs="Arial"/>
          <w:lang w:val="az-Latn-AZ"/>
        </w:rPr>
        <w:t>;</w:t>
      </w:r>
      <w:r w:rsidRPr="00B00429">
        <w:rPr>
          <w:rFonts w:ascii="Arial" w:hAnsi="Arial" w:cs="Arial"/>
          <w:lang w:val="az-Latn-AZ"/>
        </w:rPr>
        <w:t xml:space="preserve"> (ƏŞT-nin 2- ci bölməsinin 2.3-cü bəndinə uyğun olaraq təqdim edilməlidir);</w:t>
      </w:r>
    </w:p>
    <w:p w14:paraId="5F2F1267" w14:textId="3F9FFE86" w:rsidR="0035253C" w:rsidRPr="00B00429" w:rsidRDefault="0035253C" w:rsidP="00B00429">
      <w:pPr>
        <w:pStyle w:val="ListParagraph"/>
        <w:numPr>
          <w:ilvl w:val="0"/>
          <w:numId w:val="12"/>
        </w:numPr>
        <w:spacing w:after="0" w:line="276" w:lineRule="auto"/>
        <w:ind w:left="270" w:firstLine="0"/>
        <w:jc w:val="both"/>
        <w:rPr>
          <w:rFonts w:ascii="Arial" w:hAnsi="Arial" w:cs="Arial"/>
          <w:lang w:val="az-Latn-AZ"/>
        </w:rPr>
      </w:pPr>
      <w:r w:rsidRPr="00B00429">
        <w:rPr>
          <w:rFonts w:ascii="Arial" w:hAnsi="Arial" w:cs="Arial"/>
          <w:lang w:val="az-Latn-AZ"/>
        </w:rPr>
        <w:t>Müflisliyə dair tələb edilən sənəd; (ƏŞT-nin 2- ci bölməsinin 2.4-cü bəndinə uyğun olaraq təqdim edilməlidir);</w:t>
      </w:r>
    </w:p>
    <w:p w14:paraId="2B3F9021" w14:textId="3E3C2146" w:rsidR="0035253C" w:rsidRPr="00B00429" w:rsidRDefault="0035253C" w:rsidP="00B00429">
      <w:pPr>
        <w:pStyle w:val="ListParagraph"/>
        <w:numPr>
          <w:ilvl w:val="0"/>
          <w:numId w:val="12"/>
        </w:numPr>
        <w:spacing w:after="0" w:line="276" w:lineRule="auto"/>
        <w:ind w:left="270" w:firstLine="0"/>
        <w:jc w:val="both"/>
        <w:rPr>
          <w:rFonts w:ascii="Arial" w:hAnsi="Arial" w:cs="Arial"/>
          <w:lang w:val="az-Latn-AZ"/>
        </w:rPr>
      </w:pPr>
      <w:r w:rsidRPr="00B00429">
        <w:rPr>
          <w:rFonts w:ascii="Arial" w:hAnsi="Arial" w:cs="Arial"/>
          <w:lang w:val="az-Latn-AZ"/>
        </w:rPr>
        <w:t>Vergi və əmək qanunverici-liyi öhdəliyinə dair sənəd (ƏŞT-nin 2- ci bölməsinin 2.5-ci bəndinə uyğun olaraq təqdim edilməlidir);</w:t>
      </w:r>
    </w:p>
    <w:p w14:paraId="51B297E5" w14:textId="22200211" w:rsidR="0035253C" w:rsidRPr="00B00429" w:rsidRDefault="0035253C" w:rsidP="00B00429">
      <w:pPr>
        <w:pStyle w:val="ListParagraph"/>
        <w:numPr>
          <w:ilvl w:val="0"/>
          <w:numId w:val="12"/>
        </w:numPr>
        <w:spacing w:after="0" w:line="276" w:lineRule="auto"/>
        <w:ind w:left="270" w:firstLine="0"/>
        <w:jc w:val="both"/>
        <w:rPr>
          <w:rFonts w:ascii="Arial" w:hAnsi="Arial" w:cs="Arial"/>
          <w:lang w:val="az-Latn-AZ"/>
        </w:rPr>
      </w:pPr>
      <w:r w:rsidRPr="00B00429">
        <w:rPr>
          <w:rFonts w:ascii="Arial" w:hAnsi="Arial" w:cs="Arial"/>
          <w:lang w:val="az-Latn-AZ"/>
        </w:rPr>
        <w:t>Fəaliyyət qadağasına dair tələb edilən sənəd; (ƏŞT-nin 2- ci bölməsinin 2.6-cı bəndinə uyğun olaraq təqdim edilməlidir);</w:t>
      </w:r>
    </w:p>
    <w:p w14:paraId="4E4E6312" w14:textId="7658FE67" w:rsidR="0035253C" w:rsidRPr="00B00429" w:rsidRDefault="0035253C" w:rsidP="00B00429">
      <w:pPr>
        <w:pStyle w:val="ListParagraph"/>
        <w:numPr>
          <w:ilvl w:val="0"/>
          <w:numId w:val="12"/>
        </w:numPr>
        <w:spacing w:after="0" w:line="276" w:lineRule="auto"/>
        <w:ind w:left="270" w:firstLine="0"/>
        <w:jc w:val="both"/>
        <w:rPr>
          <w:rFonts w:ascii="Arial" w:hAnsi="Arial" w:cs="Arial"/>
          <w:lang w:val="az-Latn-AZ"/>
        </w:rPr>
      </w:pPr>
      <w:r w:rsidRPr="00B00429">
        <w:rPr>
          <w:rFonts w:ascii="Arial" w:hAnsi="Arial" w:cs="Arial"/>
          <w:lang w:val="az-Latn-AZ"/>
        </w:rPr>
        <w:t xml:space="preserve">Məhkumluğa dair </w:t>
      </w:r>
      <w:r w:rsidR="002516A1" w:rsidRPr="00B00429">
        <w:rPr>
          <w:rFonts w:ascii="Arial" w:hAnsi="Arial" w:cs="Arial"/>
          <w:lang w:val="az-Latn-AZ"/>
        </w:rPr>
        <w:t xml:space="preserve">tələb edilən </w:t>
      </w:r>
      <w:r w:rsidRPr="00B00429">
        <w:rPr>
          <w:rFonts w:ascii="Arial" w:hAnsi="Arial" w:cs="Arial"/>
          <w:lang w:val="az-Latn-AZ"/>
        </w:rPr>
        <w:t>sənəd</w:t>
      </w:r>
      <w:r w:rsidR="002516A1" w:rsidRPr="00B00429">
        <w:rPr>
          <w:rFonts w:ascii="Arial" w:hAnsi="Arial" w:cs="Arial"/>
          <w:lang w:val="az-Latn-AZ"/>
        </w:rPr>
        <w:t>;</w:t>
      </w:r>
      <w:r w:rsidRPr="00B00429">
        <w:rPr>
          <w:rFonts w:ascii="Arial" w:hAnsi="Arial" w:cs="Arial"/>
          <w:lang w:val="az-Latn-AZ"/>
        </w:rPr>
        <w:t xml:space="preserve"> (ƏŞT-nin 2- ci bölməsinin 2.7-ci bəndinə uyğun olaraq təqdim edilməlidir)</w:t>
      </w:r>
      <w:r w:rsidR="002516A1" w:rsidRPr="00B00429">
        <w:rPr>
          <w:rFonts w:ascii="Arial" w:hAnsi="Arial" w:cs="Arial"/>
          <w:lang w:val="az-Latn-AZ"/>
        </w:rPr>
        <w:t>.</w:t>
      </w:r>
    </w:p>
    <w:p w14:paraId="72019AFF" w14:textId="77777777" w:rsidR="00B00429" w:rsidRPr="00B00429" w:rsidRDefault="00B00429" w:rsidP="00B00429">
      <w:pPr>
        <w:spacing w:after="0" w:line="276" w:lineRule="auto"/>
        <w:jc w:val="both"/>
        <w:rPr>
          <w:rFonts w:ascii="Arial" w:hAnsi="Arial" w:cs="Arial"/>
          <w:lang w:val="az-Latn-AZ"/>
        </w:rPr>
      </w:pPr>
    </w:p>
    <w:p w14:paraId="65E7EF2A" w14:textId="77777777" w:rsidR="00B00429" w:rsidRPr="00B00429" w:rsidRDefault="00B00429" w:rsidP="00B00429">
      <w:pPr>
        <w:spacing w:after="0" w:line="276" w:lineRule="auto"/>
        <w:jc w:val="both"/>
        <w:rPr>
          <w:rFonts w:ascii="Arial" w:hAnsi="Arial" w:cs="Arial"/>
          <w:lang w:val="az-Latn-AZ"/>
        </w:rPr>
      </w:pPr>
    </w:p>
    <w:p w14:paraId="379370BE" w14:textId="77777777" w:rsidR="0010335C" w:rsidRPr="00B00429" w:rsidRDefault="0010335C" w:rsidP="00B00429">
      <w:pPr>
        <w:spacing w:after="0" w:line="276" w:lineRule="auto"/>
        <w:jc w:val="both"/>
        <w:rPr>
          <w:rFonts w:ascii="Arial" w:hAnsi="Arial" w:cs="Arial"/>
          <w:noProof/>
          <w:lang w:val="az-Latn-AZ"/>
        </w:rPr>
      </w:pPr>
    </w:p>
    <w:p w14:paraId="379370BF" w14:textId="4F24B76B" w:rsidR="0010335C" w:rsidRPr="00B00429" w:rsidRDefault="002516A1" w:rsidP="00B00429">
      <w:pPr>
        <w:tabs>
          <w:tab w:val="left" w:pos="180"/>
        </w:tabs>
        <w:spacing w:after="0" w:line="276" w:lineRule="auto"/>
        <w:jc w:val="both"/>
        <w:rPr>
          <w:rFonts w:ascii="Arial" w:eastAsia="MS Mincho" w:hAnsi="Arial" w:cs="Arial"/>
          <w:b/>
          <w:bCs/>
          <w:lang w:val="az-Latn-AZ" w:eastAsia="ru-RU"/>
        </w:rPr>
      </w:pPr>
      <w:r w:rsidRPr="00B00429">
        <w:rPr>
          <w:rFonts w:ascii="Arial" w:hAnsi="Arial" w:cs="Arial"/>
          <w:b/>
          <w:bCs/>
          <w:lang w:val="az-Latn-AZ"/>
        </w:rPr>
        <w:tab/>
      </w:r>
      <w:r w:rsidR="0010335C" w:rsidRPr="00B00429">
        <w:rPr>
          <w:rFonts w:ascii="Arial" w:hAnsi="Arial" w:cs="Arial"/>
          <w:b/>
          <w:bCs/>
          <w:lang w:val="az-Latn-AZ"/>
        </w:rPr>
        <w:t>Əlaqələndirici şəxs kimi satınalan təşkilatın vəzifəli şəxsi:</w:t>
      </w:r>
      <w:r w:rsidR="0010335C" w:rsidRPr="00B00429">
        <w:rPr>
          <w:rFonts w:ascii="Arial" w:eastAsia="MS Mincho" w:hAnsi="Arial" w:cs="Arial"/>
          <w:b/>
          <w:bCs/>
          <w:lang w:val="az-Latn-AZ" w:eastAsia="ru-RU"/>
        </w:rPr>
        <w:t xml:space="preserve"> </w:t>
      </w:r>
    </w:p>
    <w:p w14:paraId="379370C0" w14:textId="4FE58E7F" w:rsidR="0010335C" w:rsidRPr="00B00429" w:rsidRDefault="0010335C" w:rsidP="00B00429">
      <w:pPr>
        <w:tabs>
          <w:tab w:val="left" w:pos="180"/>
        </w:tabs>
        <w:spacing w:after="0" w:line="276" w:lineRule="auto"/>
        <w:jc w:val="both"/>
        <w:rPr>
          <w:rFonts w:ascii="Arial" w:eastAsia="MS Mincho" w:hAnsi="Arial" w:cs="Arial"/>
          <w:lang w:val="az-Latn-AZ" w:eastAsia="ru-RU"/>
        </w:rPr>
      </w:pPr>
      <w:r w:rsidRPr="00B00429">
        <w:rPr>
          <w:rFonts w:ascii="Arial" w:eastAsia="MS Mincho" w:hAnsi="Arial" w:cs="Arial"/>
          <w:lang w:val="az-Latn-AZ" w:eastAsia="ru-RU"/>
        </w:rPr>
        <w:t xml:space="preserve">       A.S.A.:</w:t>
      </w:r>
      <w:r w:rsidR="00A75D00" w:rsidRPr="00B00429">
        <w:rPr>
          <w:rFonts w:ascii="Arial" w:eastAsia="MS Mincho" w:hAnsi="Arial" w:cs="Arial"/>
          <w:lang w:val="az-Latn-AZ" w:eastAsia="ru-RU"/>
        </w:rPr>
        <w:t xml:space="preserve"> Fəridə Zeynalova Həmid qızı</w:t>
      </w:r>
    </w:p>
    <w:p w14:paraId="379370C1" w14:textId="2ACC5BFA" w:rsidR="0010335C" w:rsidRPr="00B00429" w:rsidRDefault="0010335C" w:rsidP="00B00429">
      <w:pPr>
        <w:tabs>
          <w:tab w:val="left" w:pos="180"/>
        </w:tabs>
        <w:spacing w:after="0" w:line="276" w:lineRule="auto"/>
        <w:ind w:left="720" w:hanging="289"/>
        <w:jc w:val="both"/>
        <w:rPr>
          <w:rFonts w:ascii="Arial" w:eastAsia="MS Mincho" w:hAnsi="Arial" w:cs="Arial"/>
          <w:lang w:val="az-Latn-AZ" w:eastAsia="ru-RU"/>
        </w:rPr>
      </w:pPr>
      <w:r w:rsidRPr="00B00429">
        <w:rPr>
          <w:rFonts w:ascii="Arial" w:eastAsia="MS Mincho" w:hAnsi="Arial" w:cs="Arial"/>
          <w:lang w:val="az-Latn-AZ" w:eastAsia="ru-RU"/>
        </w:rPr>
        <w:t xml:space="preserve">Vəzifəsi: </w:t>
      </w:r>
      <w:r w:rsidR="00A75D00" w:rsidRPr="00B00429">
        <w:rPr>
          <w:rFonts w:ascii="Arial" w:eastAsia="MS Mincho" w:hAnsi="Arial" w:cs="Arial"/>
          <w:lang w:val="az-Latn-AZ" w:eastAsia="ru-RU"/>
        </w:rPr>
        <w:t xml:space="preserve">Satınalma, təchizat və logistika şöbəsinin müdiri </w:t>
      </w:r>
    </w:p>
    <w:p w14:paraId="379370C2" w14:textId="5047261C" w:rsidR="0010335C" w:rsidRPr="00B00429" w:rsidRDefault="0010335C" w:rsidP="00B00429">
      <w:pPr>
        <w:tabs>
          <w:tab w:val="left" w:pos="180"/>
        </w:tabs>
        <w:spacing w:after="0" w:line="276" w:lineRule="auto"/>
        <w:rPr>
          <w:rFonts w:ascii="Arial" w:hAnsi="Arial" w:cs="Arial"/>
          <w:lang w:val="az-Latn-AZ"/>
        </w:rPr>
      </w:pPr>
      <w:r w:rsidRPr="00B00429">
        <w:rPr>
          <w:rFonts w:ascii="Arial" w:hAnsi="Arial" w:cs="Arial"/>
          <w:lang w:val="az-Latn-AZ"/>
        </w:rPr>
        <w:t xml:space="preserve">      Tel. (</w:t>
      </w:r>
      <w:r w:rsidR="001665BD" w:rsidRPr="00B00429">
        <w:rPr>
          <w:rFonts w:ascii="Arial" w:hAnsi="Arial" w:cs="Arial"/>
          <w:lang w:val="az-Latn-AZ"/>
        </w:rPr>
        <w:t>m</w:t>
      </w:r>
      <w:r w:rsidRPr="00B00429">
        <w:rPr>
          <w:rFonts w:ascii="Arial" w:hAnsi="Arial" w:cs="Arial"/>
          <w:lang w:val="az-Latn-AZ"/>
        </w:rPr>
        <w:t>obil): +994</w:t>
      </w:r>
      <w:r w:rsidR="00A75D00" w:rsidRPr="00B00429">
        <w:rPr>
          <w:rFonts w:ascii="Arial" w:hAnsi="Arial" w:cs="Arial"/>
          <w:lang w:val="az-Latn-AZ"/>
        </w:rPr>
        <w:t>772771106</w:t>
      </w:r>
    </w:p>
    <w:p w14:paraId="379370C3" w14:textId="578D8330" w:rsidR="0010335C" w:rsidRPr="00B00429" w:rsidRDefault="0010335C" w:rsidP="00B00429">
      <w:pPr>
        <w:tabs>
          <w:tab w:val="left" w:pos="180"/>
        </w:tabs>
        <w:spacing w:after="0" w:line="276" w:lineRule="auto"/>
        <w:rPr>
          <w:rFonts w:ascii="Arial" w:hAnsi="Arial" w:cs="Arial"/>
          <w:lang w:val="az-Latn-AZ"/>
        </w:rPr>
      </w:pPr>
      <w:r w:rsidRPr="00B00429">
        <w:rPr>
          <w:rFonts w:ascii="Arial" w:hAnsi="Arial" w:cs="Arial"/>
          <w:lang w:val="az-Latn-AZ"/>
        </w:rPr>
        <w:t xml:space="preserve">      Tel</w:t>
      </w:r>
      <w:r w:rsidR="001665BD" w:rsidRPr="00B00429">
        <w:rPr>
          <w:rFonts w:ascii="Arial" w:hAnsi="Arial" w:cs="Arial"/>
          <w:lang w:val="az-Latn-AZ"/>
        </w:rPr>
        <w:t xml:space="preserve">: </w:t>
      </w:r>
      <w:r w:rsidRPr="00B00429">
        <w:rPr>
          <w:rFonts w:ascii="Arial" w:hAnsi="Arial" w:cs="Arial"/>
          <w:lang w:val="az-Latn-AZ"/>
        </w:rPr>
        <w:t>(</w:t>
      </w:r>
      <w:r w:rsidR="001665BD" w:rsidRPr="00B00429">
        <w:rPr>
          <w:rFonts w:ascii="Arial" w:hAnsi="Arial" w:cs="Arial"/>
          <w:lang w:val="az-Latn-AZ"/>
        </w:rPr>
        <w:t>ş</w:t>
      </w:r>
      <w:r w:rsidRPr="00B00429">
        <w:rPr>
          <w:rFonts w:ascii="Arial" w:hAnsi="Arial" w:cs="Arial"/>
          <w:lang w:val="az-Latn-AZ"/>
        </w:rPr>
        <w:t xml:space="preserve">əhər): </w:t>
      </w:r>
      <w:r w:rsidR="00A75D00" w:rsidRPr="00B00429">
        <w:rPr>
          <w:rFonts w:ascii="Arial" w:hAnsi="Arial" w:cs="Arial"/>
          <w:lang w:val="az-Latn-AZ"/>
        </w:rPr>
        <w:t>0125059511</w:t>
      </w:r>
    </w:p>
    <w:p w14:paraId="379370C4" w14:textId="162EB2C8" w:rsidR="0010335C" w:rsidRPr="00B00429" w:rsidRDefault="0010335C" w:rsidP="00B00429">
      <w:pPr>
        <w:tabs>
          <w:tab w:val="left" w:pos="180"/>
        </w:tabs>
        <w:spacing w:line="276" w:lineRule="auto"/>
        <w:rPr>
          <w:rFonts w:ascii="Arial" w:hAnsi="Arial" w:cs="Arial"/>
          <w:color w:val="0000FF"/>
          <w:u w:val="single"/>
        </w:rPr>
      </w:pPr>
      <w:r w:rsidRPr="00B00429">
        <w:rPr>
          <w:rFonts w:ascii="Arial" w:hAnsi="Arial" w:cs="Arial"/>
          <w:lang w:val="az-Latn-AZ"/>
        </w:rPr>
        <w:t xml:space="preserve">       Elektron poçt ünvan: </w:t>
      </w:r>
      <w:r w:rsidR="00A75D00" w:rsidRPr="00B00429">
        <w:rPr>
          <w:rFonts w:ascii="Arial" w:hAnsi="Arial" w:cs="Arial"/>
          <w:lang w:val="da-DK"/>
        </w:rPr>
        <w:t>farida.zeynalova</w:t>
      </w:r>
      <w:r w:rsidR="00A75D00" w:rsidRPr="00B00429">
        <w:rPr>
          <w:rFonts w:ascii="Arial" w:hAnsi="Arial" w:cs="Arial"/>
        </w:rPr>
        <w:t>@ask.gov.az</w:t>
      </w:r>
    </w:p>
    <w:p w14:paraId="379370C6" w14:textId="77777777" w:rsidR="0010335C" w:rsidRPr="00B00429" w:rsidRDefault="0010335C" w:rsidP="00B00429">
      <w:pPr>
        <w:spacing w:after="0" w:line="276" w:lineRule="auto"/>
        <w:jc w:val="both"/>
        <w:rPr>
          <w:rFonts w:ascii="Arial" w:hAnsi="Arial" w:cs="Arial"/>
          <w:lang w:val="da-DK"/>
        </w:rPr>
      </w:pPr>
    </w:p>
    <w:p w14:paraId="3D028B6F" w14:textId="3FE1B732" w:rsidR="00100E3B" w:rsidRPr="00B00429" w:rsidRDefault="0010335C" w:rsidP="00B00429">
      <w:pPr>
        <w:spacing w:after="0" w:line="276" w:lineRule="auto"/>
        <w:rPr>
          <w:rFonts w:ascii="Arial" w:eastAsia="Times New Roman" w:hAnsi="Arial" w:cs="Arial"/>
          <w:b/>
          <w:bCs/>
          <w:color w:val="050F21"/>
          <w:kern w:val="0"/>
          <w:lang w:val="da-DK"/>
          <w14:ligatures w14:val="none"/>
        </w:rPr>
      </w:pPr>
      <w:r w:rsidRPr="00B00429">
        <w:rPr>
          <w:rFonts w:ascii="Arial" w:eastAsia="Times New Roman" w:hAnsi="Arial" w:cs="Arial"/>
          <w:b/>
          <w:bCs/>
          <w:color w:val="050F21"/>
          <w:kern w:val="0"/>
          <w:lang w:val="da-DK"/>
          <w14:ligatures w14:val="none"/>
        </w:rPr>
        <w:t>İştirak haqqı:</w:t>
      </w:r>
      <w:r w:rsidR="00100E3B" w:rsidRPr="00B00429">
        <w:rPr>
          <w:rFonts w:ascii="Arial" w:eastAsia="Times New Roman" w:hAnsi="Arial" w:cs="Arial"/>
          <w:b/>
          <w:bCs/>
          <w:color w:val="050F21"/>
          <w:kern w:val="0"/>
          <w:lang w:val="da-DK"/>
          <w14:ligatures w14:val="none"/>
        </w:rPr>
        <w:t xml:space="preserve"> 85 AZN</w:t>
      </w:r>
    </w:p>
    <w:p w14:paraId="379370CC" w14:textId="25AC0069" w:rsidR="0010335C" w:rsidRPr="00B00429" w:rsidRDefault="0010335C" w:rsidP="00B00429">
      <w:pPr>
        <w:spacing w:after="0" w:line="276" w:lineRule="auto"/>
        <w:rPr>
          <w:rFonts w:ascii="Arial" w:eastAsia="Times New Roman" w:hAnsi="Arial" w:cs="Arial"/>
          <w:color w:val="050F21"/>
          <w:kern w:val="0"/>
          <w:lang w:val="da-DK"/>
          <w14:ligatures w14:val="none"/>
        </w:rPr>
      </w:pPr>
      <w:r w:rsidRPr="00B00429">
        <w:rPr>
          <w:rFonts w:ascii="Arial" w:hAnsi="Arial" w:cs="Arial"/>
          <w:lang w:val="da-DK"/>
        </w:rPr>
        <w:t xml:space="preserve">Təchizatçılar </w:t>
      </w:r>
      <w:r w:rsidR="002A7B85" w:rsidRPr="00B00429">
        <w:rPr>
          <w:rFonts w:ascii="Arial" w:hAnsi="Arial" w:cs="Arial"/>
          <w:lang w:val="da-DK"/>
        </w:rPr>
        <w:t>ə</w:t>
      </w:r>
      <w:r w:rsidRPr="00B00429">
        <w:rPr>
          <w:rFonts w:ascii="Arial" w:hAnsi="Arial" w:cs="Arial"/>
          <w:lang w:val="da-DK"/>
        </w:rPr>
        <w:t xml:space="preserve">sas şərtlər toplusunu əldə etmək və tender təklifləri təqdim etmək üçün aşağıda qeyd olunan </w:t>
      </w:r>
      <w:r w:rsidR="002A7B85" w:rsidRPr="00B00429">
        <w:rPr>
          <w:rFonts w:ascii="Arial" w:hAnsi="Arial" w:cs="Arial"/>
          <w:lang w:val="da-DK"/>
        </w:rPr>
        <w:t>s</w:t>
      </w:r>
      <w:r w:rsidRPr="00B00429">
        <w:rPr>
          <w:rFonts w:ascii="Arial" w:hAnsi="Arial" w:cs="Arial"/>
          <w:lang w:val="da-DK"/>
        </w:rPr>
        <w:t xml:space="preserve">atınalan təşkilatın </w:t>
      </w:r>
      <w:r w:rsidR="002A7B85" w:rsidRPr="00B00429">
        <w:rPr>
          <w:rFonts w:ascii="Arial" w:hAnsi="Arial" w:cs="Arial"/>
          <w:lang w:val="da-DK"/>
        </w:rPr>
        <w:t>b</w:t>
      </w:r>
      <w:r w:rsidRPr="00B00429">
        <w:rPr>
          <w:rFonts w:ascii="Arial" w:hAnsi="Arial" w:cs="Arial"/>
          <w:lang w:val="da-DK"/>
        </w:rPr>
        <w:t>ank hesabına iştirak haqqı ödənilməlidir</w:t>
      </w:r>
      <w:r w:rsidRPr="00B00429">
        <w:rPr>
          <w:rFonts w:ascii="Arial" w:eastAsia="Times New Roman" w:hAnsi="Arial" w:cs="Arial"/>
          <w:color w:val="050F21"/>
          <w:kern w:val="0"/>
          <w:lang w:val="da-DK"/>
          <w14:ligatures w14:val="none"/>
        </w:rPr>
        <w:t>:</w:t>
      </w:r>
    </w:p>
    <w:p w14:paraId="29AC44AD" w14:textId="77777777" w:rsidR="00EE19C9" w:rsidRPr="00B00429" w:rsidRDefault="00EE19C9" w:rsidP="00B00429">
      <w:pPr>
        <w:tabs>
          <w:tab w:val="left" w:pos="0"/>
        </w:tabs>
        <w:spacing w:after="0" w:line="276" w:lineRule="auto"/>
        <w:contextualSpacing/>
        <w:jc w:val="both"/>
        <w:rPr>
          <w:rFonts w:ascii="Arial" w:eastAsia="Times New Roman" w:hAnsi="Arial" w:cs="Arial"/>
          <w:i/>
          <w:iCs/>
          <w:kern w:val="0"/>
          <w:lang w:val="az-Latn-AZ"/>
          <w14:ligatures w14:val="none"/>
        </w:rPr>
      </w:pPr>
      <w:r w:rsidRPr="00B00429">
        <w:rPr>
          <w:rFonts w:ascii="Arial" w:eastAsia="Times New Roman" w:hAnsi="Arial" w:cs="Arial"/>
          <w:i/>
          <w:iCs/>
          <w:kern w:val="0"/>
          <w:lang w:val="az-Latn-AZ"/>
          <w14:ligatures w14:val="none"/>
        </w:rPr>
        <w:t>Bankın adı: “Azərbaycan Beynəlxalq Bankı”nın Mərkəz filialı</w:t>
      </w:r>
    </w:p>
    <w:p w14:paraId="50D35F69" w14:textId="77777777" w:rsidR="00EE19C9" w:rsidRPr="00B00429" w:rsidRDefault="00EE19C9" w:rsidP="00B00429">
      <w:pPr>
        <w:tabs>
          <w:tab w:val="left" w:pos="0"/>
        </w:tabs>
        <w:spacing w:after="0" w:line="276" w:lineRule="auto"/>
        <w:contextualSpacing/>
        <w:jc w:val="both"/>
        <w:rPr>
          <w:rFonts w:ascii="Arial" w:eastAsia="Times New Roman" w:hAnsi="Arial" w:cs="Arial"/>
          <w:i/>
          <w:iCs/>
          <w:kern w:val="0"/>
          <w:lang w:val="az-Latn-AZ"/>
          <w14:ligatures w14:val="none"/>
        </w:rPr>
      </w:pPr>
      <w:r w:rsidRPr="00B00429">
        <w:rPr>
          <w:rFonts w:ascii="Arial" w:eastAsia="Times New Roman" w:hAnsi="Arial" w:cs="Arial"/>
          <w:i/>
          <w:iCs/>
          <w:kern w:val="0"/>
          <w:lang w:val="az-Latn-AZ"/>
          <w14:ligatures w14:val="none"/>
        </w:rPr>
        <w:t>Swift Code: IBAZAZ2X</w:t>
      </w:r>
    </w:p>
    <w:p w14:paraId="580032AF" w14:textId="77777777" w:rsidR="00EE19C9" w:rsidRPr="00B00429" w:rsidRDefault="00EE19C9" w:rsidP="00B00429">
      <w:pPr>
        <w:tabs>
          <w:tab w:val="left" w:pos="0"/>
        </w:tabs>
        <w:spacing w:after="0" w:line="276" w:lineRule="auto"/>
        <w:contextualSpacing/>
        <w:jc w:val="both"/>
        <w:rPr>
          <w:rFonts w:ascii="Arial" w:eastAsia="Times New Roman" w:hAnsi="Arial" w:cs="Arial"/>
          <w:i/>
          <w:iCs/>
          <w:kern w:val="0"/>
          <w:lang w:val="az-Latn-AZ"/>
          <w14:ligatures w14:val="none"/>
        </w:rPr>
      </w:pPr>
      <w:r w:rsidRPr="00B00429">
        <w:rPr>
          <w:rFonts w:ascii="Arial" w:eastAsia="Times New Roman" w:hAnsi="Arial" w:cs="Arial"/>
          <w:i/>
          <w:iCs/>
          <w:kern w:val="0"/>
          <w:lang w:val="az-Latn-AZ"/>
          <w14:ligatures w14:val="none"/>
        </w:rPr>
        <w:t>Bankın ünvanı: Bakı, Z.Tağıyev  küçəsi,3</w:t>
      </w:r>
    </w:p>
    <w:p w14:paraId="1AA540DD" w14:textId="77777777" w:rsidR="00EE19C9" w:rsidRPr="00B00429" w:rsidRDefault="00EE19C9" w:rsidP="00B00429">
      <w:pPr>
        <w:tabs>
          <w:tab w:val="left" w:pos="0"/>
        </w:tabs>
        <w:spacing w:after="0" w:line="276" w:lineRule="auto"/>
        <w:contextualSpacing/>
        <w:jc w:val="both"/>
        <w:rPr>
          <w:rFonts w:ascii="Arial" w:eastAsia="Times New Roman" w:hAnsi="Arial" w:cs="Arial"/>
          <w:i/>
          <w:iCs/>
          <w:kern w:val="0"/>
          <w:lang w:val="az-Latn-AZ"/>
          <w14:ligatures w14:val="none"/>
        </w:rPr>
      </w:pPr>
      <w:r w:rsidRPr="00B00429">
        <w:rPr>
          <w:rFonts w:ascii="Arial" w:eastAsia="Times New Roman" w:hAnsi="Arial" w:cs="Arial"/>
          <w:i/>
          <w:iCs/>
          <w:kern w:val="0"/>
          <w:lang w:val="az-Latn-AZ"/>
          <w14:ligatures w14:val="none"/>
        </w:rPr>
        <w:t>Müxbir hesabı: AZ03NABZ01350100000000002944</w:t>
      </w:r>
    </w:p>
    <w:p w14:paraId="50B6173B" w14:textId="77777777" w:rsidR="00EE19C9" w:rsidRPr="00B00429" w:rsidRDefault="00EE19C9" w:rsidP="00B00429">
      <w:pPr>
        <w:tabs>
          <w:tab w:val="left" w:pos="0"/>
        </w:tabs>
        <w:spacing w:after="0" w:line="276" w:lineRule="auto"/>
        <w:contextualSpacing/>
        <w:jc w:val="both"/>
        <w:rPr>
          <w:rFonts w:ascii="Arial" w:eastAsia="Times New Roman" w:hAnsi="Arial" w:cs="Arial"/>
          <w:i/>
          <w:iCs/>
          <w:kern w:val="0"/>
          <w:lang w:val="az-Latn-AZ"/>
          <w14:ligatures w14:val="none"/>
        </w:rPr>
      </w:pPr>
      <w:r w:rsidRPr="00B00429">
        <w:rPr>
          <w:rFonts w:ascii="Arial" w:eastAsia="Times New Roman" w:hAnsi="Arial" w:cs="Arial"/>
          <w:i/>
          <w:iCs/>
          <w:kern w:val="0"/>
          <w:lang w:val="az-Latn-AZ"/>
          <w14:ligatures w14:val="none"/>
        </w:rPr>
        <w:t>Кod: 805722</w:t>
      </w:r>
    </w:p>
    <w:p w14:paraId="74A60E11" w14:textId="77777777" w:rsidR="00EE19C9" w:rsidRPr="00B00429" w:rsidRDefault="00EE19C9" w:rsidP="00B00429">
      <w:pPr>
        <w:tabs>
          <w:tab w:val="left" w:pos="0"/>
        </w:tabs>
        <w:spacing w:after="0" w:line="276" w:lineRule="auto"/>
        <w:contextualSpacing/>
        <w:jc w:val="both"/>
        <w:rPr>
          <w:rFonts w:ascii="Arial" w:eastAsia="Times New Roman" w:hAnsi="Arial" w:cs="Arial"/>
          <w:i/>
          <w:iCs/>
          <w:kern w:val="0"/>
          <w:lang w:val="az-Latn-AZ"/>
          <w14:ligatures w14:val="none"/>
        </w:rPr>
      </w:pPr>
      <w:r w:rsidRPr="00B00429">
        <w:rPr>
          <w:rFonts w:ascii="Arial" w:eastAsia="Times New Roman" w:hAnsi="Arial" w:cs="Arial"/>
          <w:i/>
          <w:iCs/>
          <w:kern w:val="0"/>
          <w:lang w:val="az-Latn-AZ"/>
          <w14:ligatures w14:val="none"/>
        </w:rPr>
        <w:t>Bank VÖEN: 9900001881</w:t>
      </w:r>
    </w:p>
    <w:p w14:paraId="2176A800" w14:textId="77777777" w:rsidR="00EE19C9" w:rsidRPr="00B00429" w:rsidRDefault="00EE19C9" w:rsidP="00B00429">
      <w:pPr>
        <w:tabs>
          <w:tab w:val="left" w:pos="0"/>
        </w:tabs>
        <w:spacing w:after="0" w:line="276" w:lineRule="auto"/>
        <w:contextualSpacing/>
        <w:jc w:val="both"/>
        <w:rPr>
          <w:rFonts w:ascii="Arial" w:eastAsia="Times New Roman" w:hAnsi="Arial" w:cs="Arial"/>
          <w:i/>
          <w:iCs/>
          <w:kern w:val="0"/>
          <w:lang w:val="az-Latn-AZ"/>
          <w14:ligatures w14:val="none"/>
        </w:rPr>
      </w:pPr>
      <w:r w:rsidRPr="00B00429">
        <w:rPr>
          <w:rFonts w:ascii="Arial" w:eastAsia="Times New Roman" w:hAnsi="Arial" w:cs="Arial"/>
          <w:i/>
          <w:iCs/>
          <w:kern w:val="0"/>
          <w:lang w:val="az-Latn-AZ"/>
          <w14:ligatures w14:val="none"/>
        </w:rPr>
        <w:t>Alan: Azərbaycan Sənaye  Korporasiyası ASC</w:t>
      </w:r>
    </w:p>
    <w:p w14:paraId="6017CB5C" w14:textId="77777777" w:rsidR="00EE19C9" w:rsidRPr="00B00429" w:rsidRDefault="00EE19C9" w:rsidP="00B00429">
      <w:pPr>
        <w:tabs>
          <w:tab w:val="left" w:pos="0"/>
        </w:tabs>
        <w:spacing w:after="0" w:line="276" w:lineRule="auto"/>
        <w:contextualSpacing/>
        <w:jc w:val="both"/>
        <w:rPr>
          <w:rFonts w:ascii="Arial" w:eastAsia="Times New Roman" w:hAnsi="Arial" w:cs="Arial"/>
          <w:i/>
          <w:iCs/>
          <w:kern w:val="0"/>
          <w:lang w:val="az-Latn-AZ"/>
          <w14:ligatures w14:val="none"/>
        </w:rPr>
      </w:pPr>
      <w:r w:rsidRPr="00B00429">
        <w:rPr>
          <w:rFonts w:ascii="Arial" w:eastAsia="Times New Roman" w:hAnsi="Arial" w:cs="Arial"/>
          <w:i/>
          <w:iCs/>
          <w:kern w:val="0"/>
          <w:lang w:val="az-Latn-AZ"/>
          <w14:ligatures w14:val="none"/>
        </w:rPr>
        <w:t>Alanın hesabı: AZ31IBAZ38060019446065857204</w:t>
      </w:r>
    </w:p>
    <w:p w14:paraId="0BE16D94" w14:textId="77777777" w:rsidR="00EE19C9" w:rsidRPr="00B00429" w:rsidRDefault="00EE19C9" w:rsidP="00B00429">
      <w:pPr>
        <w:tabs>
          <w:tab w:val="left" w:pos="0"/>
        </w:tabs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val="az-Latn-AZ"/>
          <w14:ligatures w14:val="none"/>
        </w:rPr>
      </w:pPr>
      <w:r w:rsidRPr="00B00429">
        <w:rPr>
          <w:rFonts w:ascii="Arial" w:eastAsia="Times New Roman" w:hAnsi="Arial" w:cs="Arial"/>
          <w:i/>
          <w:iCs/>
          <w:kern w:val="0"/>
          <w:lang w:val="az-Latn-AZ"/>
          <w14:ligatures w14:val="none"/>
        </w:rPr>
        <w:t>VÖEN: 1305305281</w:t>
      </w:r>
    </w:p>
    <w:p w14:paraId="379370D6" w14:textId="7549ECC4" w:rsidR="0010335C" w:rsidRPr="00B00429" w:rsidRDefault="0010335C" w:rsidP="00B00429">
      <w:pPr>
        <w:spacing w:line="276" w:lineRule="auto"/>
        <w:jc w:val="both"/>
        <w:rPr>
          <w:rFonts w:ascii="Arial" w:hAnsi="Arial" w:cs="Arial"/>
          <w:lang w:val="da-DK"/>
        </w:rPr>
      </w:pPr>
      <w:r w:rsidRPr="00B00429">
        <w:rPr>
          <w:rFonts w:ascii="Arial" w:hAnsi="Arial" w:cs="Arial"/>
          <w:noProof/>
          <w:lang w:val="da-DK"/>
        </w:rPr>
        <w:t>Qeyd:</w:t>
      </w:r>
      <w:r w:rsidRPr="00B00429">
        <w:rPr>
          <w:rFonts w:ascii="Arial" w:hAnsi="Arial" w:cs="Arial"/>
          <w:lang w:val="da-DK"/>
        </w:rPr>
        <w:t xml:space="preserve"> Kağız daşıyıcıda keçirilən satınalmalar üzrə əsas şərtlər toplusunu </w:t>
      </w:r>
      <w:r w:rsidR="002A7B85" w:rsidRPr="00B00429">
        <w:rPr>
          <w:rFonts w:ascii="Arial" w:hAnsi="Arial" w:cs="Arial"/>
          <w:lang w:val="da-DK"/>
        </w:rPr>
        <w:t xml:space="preserve">elan </w:t>
      </w:r>
      <w:r w:rsidRPr="00B00429">
        <w:rPr>
          <w:rFonts w:ascii="Arial" w:hAnsi="Arial" w:cs="Arial"/>
          <w:lang w:val="da-DK"/>
        </w:rPr>
        <w:t xml:space="preserve">verildikdən sonra </w:t>
      </w:r>
      <w:r w:rsidR="002A7B85" w:rsidRPr="00B00429">
        <w:rPr>
          <w:rFonts w:ascii="Arial" w:hAnsi="Arial" w:cs="Arial"/>
          <w:lang w:val="da-DK"/>
        </w:rPr>
        <w:t xml:space="preserve">bank </w:t>
      </w:r>
      <w:r w:rsidRPr="00B00429">
        <w:rPr>
          <w:rFonts w:ascii="Arial" w:hAnsi="Arial" w:cs="Arial"/>
          <w:lang w:val="da-DK"/>
        </w:rPr>
        <w:t xml:space="preserve">hesabından iştirak haqqının ödənilməsi ilə bağlı çıxarışı və tenderdə iştirak etmək ilə bağlı məktub </w:t>
      </w:r>
      <w:r w:rsidR="002A7B85" w:rsidRPr="00B00429">
        <w:rPr>
          <w:rFonts w:ascii="Arial" w:hAnsi="Arial" w:cs="Arial"/>
          <w:lang w:val="da-DK"/>
        </w:rPr>
        <w:t xml:space="preserve">satınalan təşkilatın </w:t>
      </w:r>
      <w:r w:rsidRPr="00B00429">
        <w:rPr>
          <w:rFonts w:ascii="Arial" w:hAnsi="Arial" w:cs="Arial"/>
          <w:lang w:val="da-DK"/>
        </w:rPr>
        <w:t>əlaqələndirici şəxs</w:t>
      </w:r>
      <w:r w:rsidR="002A7B85" w:rsidRPr="00B00429">
        <w:rPr>
          <w:rFonts w:ascii="Arial" w:hAnsi="Arial" w:cs="Arial"/>
          <w:lang w:val="da-DK"/>
        </w:rPr>
        <w:t xml:space="preserve">inin </w:t>
      </w:r>
      <w:r w:rsidRPr="00B00429">
        <w:rPr>
          <w:rFonts w:ascii="Arial" w:hAnsi="Arial" w:cs="Arial"/>
          <w:lang w:val="da-DK"/>
        </w:rPr>
        <w:t>email ünvanına təqdim edildikdən sonra əldə ed</w:t>
      </w:r>
      <w:r w:rsidR="00545CB4" w:rsidRPr="00B00429">
        <w:rPr>
          <w:rFonts w:ascii="Arial" w:hAnsi="Arial" w:cs="Arial"/>
          <w:lang w:val="da-DK"/>
        </w:rPr>
        <w:t>il</w:t>
      </w:r>
      <w:r w:rsidRPr="00B00429">
        <w:rPr>
          <w:rFonts w:ascii="Arial" w:hAnsi="Arial" w:cs="Arial"/>
          <w:lang w:val="da-DK"/>
        </w:rPr>
        <w:t>ə bilər.</w:t>
      </w:r>
      <w:r w:rsidR="006B6270" w:rsidRPr="00B00429">
        <w:rPr>
          <w:rFonts w:ascii="Arial" w:hAnsi="Arial" w:cs="Arial"/>
          <w:lang w:val="da-DK"/>
        </w:rPr>
        <w:t xml:space="preserve"> </w:t>
      </w:r>
      <w:r w:rsidR="001665BD" w:rsidRPr="00B00429">
        <w:rPr>
          <w:rFonts w:ascii="Arial" w:hAnsi="Arial" w:cs="Arial"/>
          <w:lang w:val="az-Latn-AZ"/>
        </w:rPr>
        <w:t xml:space="preserve">Satınalan təşkilatın rəsmi internet səhifəsi olan </w:t>
      </w:r>
      <w:r w:rsidR="001665BD" w:rsidRPr="00B00429">
        <w:rPr>
          <w:rFonts w:ascii="Arial" w:hAnsi="Arial" w:cs="Arial"/>
          <w:lang w:val="da-DK"/>
        </w:rPr>
        <w:t>p</w:t>
      </w:r>
      <w:r w:rsidR="006B6270" w:rsidRPr="00B00429">
        <w:rPr>
          <w:rFonts w:ascii="Arial" w:hAnsi="Arial" w:cs="Arial"/>
          <w:lang w:val="da-DK"/>
        </w:rPr>
        <w:t xml:space="preserve">ortalda keçirilən satınalmalarda isə portalda </w:t>
      </w:r>
      <w:r w:rsidR="00545CB4" w:rsidRPr="00B00429">
        <w:rPr>
          <w:rFonts w:ascii="Arial" w:hAnsi="Arial" w:cs="Arial"/>
          <w:lang w:val="da-DK"/>
        </w:rPr>
        <w:t xml:space="preserve">müəyyən edilmiş </w:t>
      </w:r>
      <w:r w:rsidR="006B6270" w:rsidRPr="00B00429">
        <w:rPr>
          <w:rFonts w:ascii="Arial" w:hAnsi="Arial" w:cs="Arial"/>
          <w:lang w:val="da-DK"/>
        </w:rPr>
        <w:t xml:space="preserve">ardıcıllıqla həyata keçirilir. </w:t>
      </w:r>
    </w:p>
    <w:p w14:paraId="3E6DD690" w14:textId="77777777" w:rsidR="0032095F" w:rsidRPr="00B00429" w:rsidRDefault="0032095F" w:rsidP="00B00429">
      <w:pPr>
        <w:spacing w:after="0" w:line="276" w:lineRule="auto"/>
        <w:jc w:val="both"/>
        <w:rPr>
          <w:rFonts w:ascii="Arial" w:hAnsi="Arial" w:cs="Arial"/>
          <w:b/>
          <w:bCs/>
          <w:noProof/>
          <w:lang w:val="da-DK"/>
        </w:rPr>
      </w:pPr>
    </w:p>
    <w:p w14:paraId="379370D7" w14:textId="300D12F1" w:rsidR="0010335C" w:rsidRPr="00B00429" w:rsidRDefault="0010335C" w:rsidP="00B00429">
      <w:pPr>
        <w:spacing w:after="0" w:line="276" w:lineRule="auto"/>
        <w:jc w:val="both"/>
        <w:rPr>
          <w:rFonts w:ascii="Arial" w:eastAsia="Times New Roman" w:hAnsi="Arial" w:cs="Arial"/>
          <w:color w:val="387D71"/>
          <w:kern w:val="0"/>
          <w:lang w:val="da-DK"/>
          <w14:ligatures w14:val="none"/>
        </w:rPr>
      </w:pPr>
      <w:r w:rsidRPr="00B00429">
        <w:rPr>
          <w:rFonts w:ascii="Arial" w:hAnsi="Arial" w:cs="Arial"/>
          <w:b/>
          <w:bCs/>
          <w:noProof/>
          <w:lang w:val="da-DK"/>
        </w:rPr>
        <w:t>İştirak haqqı aşağıda qeyd olunan hallar istisna olmaqla, heç bir halda geri qaytarılmır:</w:t>
      </w:r>
    </w:p>
    <w:p w14:paraId="379370D8" w14:textId="77777777" w:rsidR="0010335C" w:rsidRPr="00B00429" w:rsidRDefault="0010335C" w:rsidP="00B0042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noProof/>
          <w:lang w:val="az-Latn-AZ"/>
        </w:rPr>
      </w:pPr>
      <w:r w:rsidRPr="00B00429">
        <w:rPr>
          <w:rFonts w:ascii="Arial" w:hAnsi="Arial" w:cs="Arial"/>
          <w:noProof/>
          <w:lang w:val="az-Latn-AZ"/>
        </w:rPr>
        <w:t>Satınalma predmeti üzrə maliyyələşmə mənbəyinin dayandırılması;</w:t>
      </w:r>
    </w:p>
    <w:p w14:paraId="379370D9" w14:textId="1C2616B6" w:rsidR="0010335C" w:rsidRPr="00B00429" w:rsidRDefault="002F2053" w:rsidP="00B0042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noProof/>
          <w:lang w:val="az-Latn-AZ"/>
        </w:rPr>
      </w:pPr>
      <w:r w:rsidRPr="00B00429">
        <w:rPr>
          <w:rFonts w:ascii="Arial" w:hAnsi="Arial" w:cs="Arial"/>
          <w:noProof/>
          <w:lang w:val="az-Latn-AZ"/>
        </w:rPr>
        <w:t xml:space="preserve">Satınalan təşkilatın </w:t>
      </w:r>
      <w:r w:rsidR="0010335C" w:rsidRPr="00B00429">
        <w:rPr>
          <w:rFonts w:ascii="Arial" w:hAnsi="Arial" w:cs="Arial"/>
          <w:noProof/>
          <w:lang w:val="az-Latn-AZ"/>
        </w:rPr>
        <w:t>istənilən tələbi əsasında satınalma predmetinin davamından imtina edildikdə və ya ümumiyyətlə satınalma nəticələri ləğv olunduqda;</w:t>
      </w:r>
    </w:p>
    <w:p w14:paraId="379370DA" w14:textId="77777777" w:rsidR="0010335C" w:rsidRPr="00B00429" w:rsidRDefault="0010335C" w:rsidP="00B0042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noProof/>
          <w:lang w:val="az-Latn-AZ"/>
        </w:rPr>
      </w:pPr>
      <w:r w:rsidRPr="00B00429">
        <w:rPr>
          <w:rFonts w:ascii="Arial" w:hAnsi="Arial" w:cs="Arial"/>
          <w:noProof/>
          <w:lang w:val="az-Latn-AZ"/>
        </w:rPr>
        <w:t>Satınalma predmeti üzrə yetərsayın təmin edilməməsi halında.</w:t>
      </w:r>
    </w:p>
    <w:sectPr w:rsidR="0010335C" w:rsidRPr="00B00429" w:rsidSect="00000C1F">
      <w:pgSz w:w="12240" w:h="15840"/>
      <w:pgMar w:top="709" w:right="1041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Latin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C78"/>
    <w:multiLevelType w:val="hybridMultilevel"/>
    <w:tmpl w:val="580C350C"/>
    <w:lvl w:ilvl="0" w:tplc="476AF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EA3324" w:tentative="1">
      <w:start w:val="1"/>
      <w:numFmt w:val="lowerLetter"/>
      <w:lvlText w:val="%2."/>
      <w:lvlJc w:val="left"/>
      <w:pPr>
        <w:ind w:left="1440" w:hanging="360"/>
      </w:pPr>
    </w:lvl>
    <w:lvl w:ilvl="2" w:tplc="6E38D5BA" w:tentative="1">
      <w:start w:val="1"/>
      <w:numFmt w:val="lowerRoman"/>
      <w:lvlText w:val="%3."/>
      <w:lvlJc w:val="right"/>
      <w:pPr>
        <w:ind w:left="2160" w:hanging="180"/>
      </w:pPr>
    </w:lvl>
    <w:lvl w:ilvl="3" w:tplc="D21AC9A0" w:tentative="1">
      <w:start w:val="1"/>
      <w:numFmt w:val="decimal"/>
      <w:lvlText w:val="%4."/>
      <w:lvlJc w:val="left"/>
      <w:pPr>
        <w:ind w:left="2880" w:hanging="360"/>
      </w:pPr>
    </w:lvl>
    <w:lvl w:ilvl="4" w:tplc="84E606F6" w:tentative="1">
      <w:start w:val="1"/>
      <w:numFmt w:val="lowerLetter"/>
      <w:lvlText w:val="%5."/>
      <w:lvlJc w:val="left"/>
      <w:pPr>
        <w:ind w:left="3600" w:hanging="360"/>
      </w:pPr>
    </w:lvl>
    <w:lvl w:ilvl="5" w:tplc="7BACD77A" w:tentative="1">
      <w:start w:val="1"/>
      <w:numFmt w:val="lowerRoman"/>
      <w:lvlText w:val="%6."/>
      <w:lvlJc w:val="right"/>
      <w:pPr>
        <w:ind w:left="4320" w:hanging="180"/>
      </w:pPr>
    </w:lvl>
    <w:lvl w:ilvl="6" w:tplc="2638A61C" w:tentative="1">
      <w:start w:val="1"/>
      <w:numFmt w:val="decimal"/>
      <w:lvlText w:val="%7."/>
      <w:lvlJc w:val="left"/>
      <w:pPr>
        <w:ind w:left="5040" w:hanging="360"/>
      </w:pPr>
    </w:lvl>
    <w:lvl w:ilvl="7" w:tplc="00340DF0" w:tentative="1">
      <w:start w:val="1"/>
      <w:numFmt w:val="lowerLetter"/>
      <w:lvlText w:val="%8."/>
      <w:lvlJc w:val="left"/>
      <w:pPr>
        <w:ind w:left="5760" w:hanging="360"/>
      </w:pPr>
    </w:lvl>
    <w:lvl w:ilvl="8" w:tplc="015EB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43CC"/>
    <w:multiLevelType w:val="hybridMultilevel"/>
    <w:tmpl w:val="9E60410C"/>
    <w:lvl w:ilvl="0" w:tplc="82462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9A9A58" w:tentative="1">
      <w:start w:val="1"/>
      <w:numFmt w:val="lowerLetter"/>
      <w:lvlText w:val="%2."/>
      <w:lvlJc w:val="left"/>
      <w:pPr>
        <w:ind w:left="1440" w:hanging="360"/>
      </w:pPr>
    </w:lvl>
    <w:lvl w:ilvl="2" w:tplc="A582FC82" w:tentative="1">
      <w:start w:val="1"/>
      <w:numFmt w:val="lowerRoman"/>
      <w:lvlText w:val="%3."/>
      <w:lvlJc w:val="right"/>
      <w:pPr>
        <w:ind w:left="2160" w:hanging="180"/>
      </w:pPr>
    </w:lvl>
    <w:lvl w:ilvl="3" w:tplc="8B78EF4C" w:tentative="1">
      <w:start w:val="1"/>
      <w:numFmt w:val="decimal"/>
      <w:lvlText w:val="%4."/>
      <w:lvlJc w:val="left"/>
      <w:pPr>
        <w:ind w:left="2880" w:hanging="360"/>
      </w:pPr>
    </w:lvl>
    <w:lvl w:ilvl="4" w:tplc="BD3C3530" w:tentative="1">
      <w:start w:val="1"/>
      <w:numFmt w:val="lowerLetter"/>
      <w:lvlText w:val="%5."/>
      <w:lvlJc w:val="left"/>
      <w:pPr>
        <w:ind w:left="3600" w:hanging="360"/>
      </w:pPr>
    </w:lvl>
    <w:lvl w:ilvl="5" w:tplc="0224850E" w:tentative="1">
      <w:start w:val="1"/>
      <w:numFmt w:val="lowerRoman"/>
      <w:lvlText w:val="%6."/>
      <w:lvlJc w:val="right"/>
      <w:pPr>
        <w:ind w:left="4320" w:hanging="180"/>
      </w:pPr>
    </w:lvl>
    <w:lvl w:ilvl="6" w:tplc="FDD0D926" w:tentative="1">
      <w:start w:val="1"/>
      <w:numFmt w:val="decimal"/>
      <w:lvlText w:val="%7."/>
      <w:lvlJc w:val="left"/>
      <w:pPr>
        <w:ind w:left="5040" w:hanging="360"/>
      </w:pPr>
    </w:lvl>
    <w:lvl w:ilvl="7" w:tplc="0996FA36" w:tentative="1">
      <w:start w:val="1"/>
      <w:numFmt w:val="lowerLetter"/>
      <w:lvlText w:val="%8."/>
      <w:lvlJc w:val="left"/>
      <w:pPr>
        <w:ind w:left="5760" w:hanging="360"/>
      </w:pPr>
    </w:lvl>
    <w:lvl w:ilvl="8" w:tplc="AECE8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F379B"/>
    <w:multiLevelType w:val="multilevel"/>
    <w:tmpl w:val="E14C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D5EF0"/>
    <w:multiLevelType w:val="multilevel"/>
    <w:tmpl w:val="7FBAA4B2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MS Mincho" w:hAnsi="Arial" w:cs="Arial"/>
        <w:b/>
        <w:bCs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eastAsia="MS Mincho" w:hint="default"/>
        <w:b w:val="0"/>
        <w:bCs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MS Mincho" w:hint="default"/>
        <w:b w:val="0"/>
        <w:bCs/>
        <w:sz w:val="24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eastAsia="MS Mincho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eastAsia="MS Mincho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eastAsia="MS Mincho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eastAsia="MS Mincho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eastAsia="MS Mincho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eastAsia="MS Mincho" w:hint="default"/>
        <w:sz w:val="24"/>
      </w:rPr>
    </w:lvl>
  </w:abstractNum>
  <w:abstractNum w:abstractNumId="4" w15:restartNumberingAfterBreak="0">
    <w:nsid w:val="28D1052B"/>
    <w:multiLevelType w:val="hybridMultilevel"/>
    <w:tmpl w:val="ED0434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2D6677"/>
    <w:multiLevelType w:val="hybridMultilevel"/>
    <w:tmpl w:val="1C2E62AE"/>
    <w:lvl w:ilvl="0" w:tplc="4EE40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0F9D8" w:tentative="1">
      <w:start w:val="1"/>
      <w:numFmt w:val="lowerLetter"/>
      <w:lvlText w:val="%2."/>
      <w:lvlJc w:val="left"/>
      <w:pPr>
        <w:ind w:left="1440" w:hanging="360"/>
      </w:pPr>
    </w:lvl>
    <w:lvl w:ilvl="2" w:tplc="713EBCE4" w:tentative="1">
      <w:start w:val="1"/>
      <w:numFmt w:val="lowerRoman"/>
      <w:lvlText w:val="%3."/>
      <w:lvlJc w:val="right"/>
      <w:pPr>
        <w:ind w:left="2160" w:hanging="180"/>
      </w:pPr>
    </w:lvl>
    <w:lvl w:ilvl="3" w:tplc="F7169712" w:tentative="1">
      <w:start w:val="1"/>
      <w:numFmt w:val="decimal"/>
      <w:lvlText w:val="%4."/>
      <w:lvlJc w:val="left"/>
      <w:pPr>
        <w:ind w:left="2880" w:hanging="360"/>
      </w:pPr>
    </w:lvl>
    <w:lvl w:ilvl="4" w:tplc="3BCA2D66" w:tentative="1">
      <w:start w:val="1"/>
      <w:numFmt w:val="lowerLetter"/>
      <w:lvlText w:val="%5."/>
      <w:lvlJc w:val="left"/>
      <w:pPr>
        <w:ind w:left="3600" w:hanging="360"/>
      </w:pPr>
    </w:lvl>
    <w:lvl w:ilvl="5" w:tplc="13A87072" w:tentative="1">
      <w:start w:val="1"/>
      <w:numFmt w:val="lowerRoman"/>
      <w:lvlText w:val="%6."/>
      <w:lvlJc w:val="right"/>
      <w:pPr>
        <w:ind w:left="4320" w:hanging="180"/>
      </w:pPr>
    </w:lvl>
    <w:lvl w:ilvl="6" w:tplc="4DA63E24" w:tentative="1">
      <w:start w:val="1"/>
      <w:numFmt w:val="decimal"/>
      <w:lvlText w:val="%7."/>
      <w:lvlJc w:val="left"/>
      <w:pPr>
        <w:ind w:left="5040" w:hanging="360"/>
      </w:pPr>
    </w:lvl>
    <w:lvl w:ilvl="7" w:tplc="419C7550" w:tentative="1">
      <w:start w:val="1"/>
      <w:numFmt w:val="lowerLetter"/>
      <w:lvlText w:val="%8."/>
      <w:lvlJc w:val="left"/>
      <w:pPr>
        <w:ind w:left="5760" w:hanging="360"/>
      </w:pPr>
    </w:lvl>
    <w:lvl w:ilvl="8" w:tplc="DCF89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4466"/>
    <w:multiLevelType w:val="hybridMultilevel"/>
    <w:tmpl w:val="6E0074F8"/>
    <w:lvl w:ilvl="0" w:tplc="AC862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15EB3"/>
    <w:multiLevelType w:val="hybridMultilevel"/>
    <w:tmpl w:val="940276B2"/>
    <w:lvl w:ilvl="0" w:tplc="1D189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E09D0"/>
    <w:multiLevelType w:val="hybridMultilevel"/>
    <w:tmpl w:val="899EDADC"/>
    <w:lvl w:ilvl="0" w:tplc="0B701F3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5D1A2464" w:tentative="1">
      <w:start w:val="1"/>
      <w:numFmt w:val="lowerLetter"/>
      <w:lvlText w:val="%2."/>
      <w:lvlJc w:val="left"/>
      <w:pPr>
        <w:ind w:left="990" w:hanging="360"/>
      </w:pPr>
    </w:lvl>
    <w:lvl w:ilvl="2" w:tplc="52F286F4" w:tentative="1">
      <w:start w:val="1"/>
      <w:numFmt w:val="lowerRoman"/>
      <w:lvlText w:val="%3."/>
      <w:lvlJc w:val="right"/>
      <w:pPr>
        <w:ind w:left="1710" w:hanging="180"/>
      </w:pPr>
    </w:lvl>
    <w:lvl w:ilvl="3" w:tplc="9FE49258" w:tentative="1">
      <w:start w:val="1"/>
      <w:numFmt w:val="decimal"/>
      <w:lvlText w:val="%4."/>
      <w:lvlJc w:val="left"/>
      <w:pPr>
        <w:ind w:left="2430" w:hanging="360"/>
      </w:pPr>
    </w:lvl>
    <w:lvl w:ilvl="4" w:tplc="A64C2342" w:tentative="1">
      <w:start w:val="1"/>
      <w:numFmt w:val="lowerLetter"/>
      <w:lvlText w:val="%5."/>
      <w:lvlJc w:val="left"/>
      <w:pPr>
        <w:ind w:left="3150" w:hanging="360"/>
      </w:pPr>
    </w:lvl>
    <w:lvl w:ilvl="5" w:tplc="DBCCC73C" w:tentative="1">
      <w:start w:val="1"/>
      <w:numFmt w:val="lowerRoman"/>
      <w:lvlText w:val="%6."/>
      <w:lvlJc w:val="right"/>
      <w:pPr>
        <w:ind w:left="3870" w:hanging="180"/>
      </w:pPr>
    </w:lvl>
    <w:lvl w:ilvl="6" w:tplc="073C01F4" w:tentative="1">
      <w:start w:val="1"/>
      <w:numFmt w:val="decimal"/>
      <w:lvlText w:val="%7."/>
      <w:lvlJc w:val="left"/>
      <w:pPr>
        <w:ind w:left="4590" w:hanging="360"/>
      </w:pPr>
    </w:lvl>
    <w:lvl w:ilvl="7" w:tplc="37B22FF0" w:tentative="1">
      <w:start w:val="1"/>
      <w:numFmt w:val="lowerLetter"/>
      <w:lvlText w:val="%8."/>
      <w:lvlJc w:val="left"/>
      <w:pPr>
        <w:ind w:left="5310" w:hanging="360"/>
      </w:pPr>
    </w:lvl>
    <w:lvl w:ilvl="8" w:tplc="7F5EC340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48762493"/>
    <w:multiLevelType w:val="hybridMultilevel"/>
    <w:tmpl w:val="93DA9D04"/>
    <w:lvl w:ilvl="0" w:tplc="C1183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1C002A" w:tentative="1">
      <w:start w:val="1"/>
      <w:numFmt w:val="lowerLetter"/>
      <w:lvlText w:val="%2."/>
      <w:lvlJc w:val="left"/>
      <w:pPr>
        <w:ind w:left="1440" w:hanging="360"/>
      </w:pPr>
    </w:lvl>
    <w:lvl w:ilvl="2" w:tplc="937A5258" w:tentative="1">
      <w:start w:val="1"/>
      <w:numFmt w:val="lowerRoman"/>
      <w:lvlText w:val="%3."/>
      <w:lvlJc w:val="right"/>
      <w:pPr>
        <w:ind w:left="2160" w:hanging="180"/>
      </w:pPr>
    </w:lvl>
    <w:lvl w:ilvl="3" w:tplc="5C86DA68" w:tentative="1">
      <w:start w:val="1"/>
      <w:numFmt w:val="decimal"/>
      <w:lvlText w:val="%4."/>
      <w:lvlJc w:val="left"/>
      <w:pPr>
        <w:ind w:left="2880" w:hanging="360"/>
      </w:pPr>
    </w:lvl>
    <w:lvl w:ilvl="4" w:tplc="42C63436" w:tentative="1">
      <w:start w:val="1"/>
      <w:numFmt w:val="lowerLetter"/>
      <w:lvlText w:val="%5."/>
      <w:lvlJc w:val="left"/>
      <w:pPr>
        <w:ind w:left="3600" w:hanging="360"/>
      </w:pPr>
    </w:lvl>
    <w:lvl w:ilvl="5" w:tplc="5C209BBC" w:tentative="1">
      <w:start w:val="1"/>
      <w:numFmt w:val="lowerRoman"/>
      <w:lvlText w:val="%6."/>
      <w:lvlJc w:val="right"/>
      <w:pPr>
        <w:ind w:left="4320" w:hanging="180"/>
      </w:pPr>
    </w:lvl>
    <w:lvl w:ilvl="6" w:tplc="EAF41038" w:tentative="1">
      <w:start w:val="1"/>
      <w:numFmt w:val="decimal"/>
      <w:lvlText w:val="%7."/>
      <w:lvlJc w:val="left"/>
      <w:pPr>
        <w:ind w:left="5040" w:hanging="360"/>
      </w:pPr>
    </w:lvl>
    <w:lvl w:ilvl="7" w:tplc="7B82A164" w:tentative="1">
      <w:start w:val="1"/>
      <w:numFmt w:val="lowerLetter"/>
      <w:lvlText w:val="%8."/>
      <w:lvlJc w:val="left"/>
      <w:pPr>
        <w:ind w:left="5760" w:hanging="360"/>
      </w:pPr>
    </w:lvl>
    <w:lvl w:ilvl="8" w:tplc="EEC0B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65574"/>
    <w:multiLevelType w:val="hybridMultilevel"/>
    <w:tmpl w:val="47FC0976"/>
    <w:lvl w:ilvl="0" w:tplc="1D189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8E8629F8"/>
    <w:lvl w:ilvl="0" w:tplc="1B32B3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F42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C8C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27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2E5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E0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49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818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41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CE1475A4">
      <w:start w:val="1"/>
      <w:numFmt w:val="decimal"/>
      <w:lvlText w:val="%1."/>
      <w:lvlJc w:val="left"/>
      <w:pPr>
        <w:ind w:left="720" w:hanging="360"/>
      </w:pPr>
    </w:lvl>
    <w:lvl w:ilvl="1" w:tplc="B0E0156C">
      <w:start w:val="1"/>
      <w:numFmt w:val="lowerLetter"/>
      <w:lvlText w:val="%2."/>
      <w:lvlJc w:val="left"/>
      <w:pPr>
        <w:ind w:left="1440" w:hanging="360"/>
      </w:pPr>
    </w:lvl>
    <w:lvl w:ilvl="2" w:tplc="2D0EF6AC">
      <w:start w:val="1"/>
      <w:numFmt w:val="lowerRoman"/>
      <w:lvlText w:val="%3."/>
      <w:lvlJc w:val="right"/>
      <w:pPr>
        <w:ind w:left="2160" w:hanging="180"/>
      </w:pPr>
    </w:lvl>
    <w:lvl w:ilvl="3" w:tplc="BF6C1E4C">
      <w:start w:val="1"/>
      <w:numFmt w:val="decimal"/>
      <w:lvlText w:val="%4."/>
      <w:lvlJc w:val="left"/>
      <w:pPr>
        <w:ind w:left="2880" w:hanging="360"/>
      </w:pPr>
    </w:lvl>
    <w:lvl w:ilvl="4" w:tplc="A6AA6632">
      <w:start w:val="1"/>
      <w:numFmt w:val="lowerLetter"/>
      <w:lvlText w:val="%5."/>
      <w:lvlJc w:val="left"/>
      <w:pPr>
        <w:ind w:left="3600" w:hanging="360"/>
      </w:pPr>
    </w:lvl>
    <w:lvl w:ilvl="5" w:tplc="01CC2674">
      <w:start w:val="1"/>
      <w:numFmt w:val="lowerRoman"/>
      <w:lvlText w:val="%6."/>
      <w:lvlJc w:val="right"/>
      <w:pPr>
        <w:ind w:left="4320" w:hanging="180"/>
      </w:pPr>
    </w:lvl>
    <w:lvl w:ilvl="6" w:tplc="AC826E74">
      <w:start w:val="1"/>
      <w:numFmt w:val="decimal"/>
      <w:lvlText w:val="%7."/>
      <w:lvlJc w:val="left"/>
      <w:pPr>
        <w:ind w:left="5040" w:hanging="360"/>
      </w:pPr>
    </w:lvl>
    <w:lvl w:ilvl="7" w:tplc="B1FA57DE">
      <w:start w:val="1"/>
      <w:numFmt w:val="lowerLetter"/>
      <w:lvlText w:val="%8."/>
      <w:lvlJc w:val="left"/>
      <w:pPr>
        <w:ind w:left="5760" w:hanging="360"/>
      </w:pPr>
    </w:lvl>
    <w:lvl w:ilvl="8" w:tplc="5C78F814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324338">
    <w:abstractNumId w:val="2"/>
  </w:num>
  <w:num w:numId="2" w16cid:durableId="141235974">
    <w:abstractNumId w:val="8"/>
  </w:num>
  <w:num w:numId="3" w16cid:durableId="655915205">
    <w:abstractNumId w:val="1"/>
  </w:num>
  <w:num w:numId="4" w16cid:durableId="31199293">
    <w:abstractNumId w:val="11"/>
  </w:num>
  <w:num w:numId="5" w16cid:durableId="230772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643156">
    <w:abstractNumId w:val="0"/>
  </w:num>
  <w:num w:numId="7" w16cid:durableId="125975419">
    <w:abstractNumId w:val="3"/>
  </w:num>
  <w:num w:numId="8" w16cid:durableId="1358896994">
    <w:abstractNumId w:val="5"/>
  </w:num>
  <w:num w:numId="9" w16cid:durableId="906762202">
    <w:abstractNumId w:val="9"/>
  </w:num>
  <w:num w:numId="10" w16cid:durableId="145754983">
    <w:abstractNumId w:val="10"/>
  </w:num>
  <w:num w:numId="11" w16cid:durableId="1705788182">
    <w:abstractNumId w:val="6"/>
  </w:num>
  <w:num w:numId="12" w16cid:durableId="553126242">
    <w:abstractNumId w:val="4"/>
  </w:num>
  <w:num w:numId="13" w16cid:durableId="327831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61"/>
    <w:rsid w:val="00000C1F"/>
    <w:rsid w:val="0007497C"/>
    <w:rsid w:val="000870DC"/>
    <w:rsid w:val="00100E3B"/>
    <w:rsid w:val="0010335C"/>
    <w:rsid w:val="00117F5A"/>
    <w:rsid w:val="001665BD"/>
    <w:rsid w:val="001720FE"/>
    <w:rsid w:val="001B0584"/>
    <w:rsid w:val="00237B88"/>
    <w:rsid w:val="002516A1"/>
    <w:rsid w:val="00277D6A"/>
    <w:rsid w:val="002A7B85"/>
    <w:rsid w:val="002E2C8C"/>
    <w:rsid w:val="002F2053"/>
    <w:rsid w:val="0032095F"/>
    <w:rsid w:val="0035253C"/>
    <w:rsid w:val="00357C00"/>
    <w:rsid w:val="00390606"/>
    <w:rsid w:val="003976FA"/>
    <w:rsid w:val="003B12E8"/>
    <w:rsid w:val="003F7261"/>
    <w:rsid w:val="00425A45"/>
    <w:rsid w:val="004C1D12"/>
    <w:rsid w:val="00502FF5"/>
    <w:rsid w:val="0053774F"/>
    <w:rsid w:val="00545CB4"/>
    <w:rsid w:val="005F180D"/>
    <w:rsid w:val="006B6270"/>
    <w:rsid w:val="006D0C0B"/>
    <w:rsid w:val="006E6324"/>
    <w:rsid w:val="00720D34"/>
    <w:rsid w:val="007376DB"/>
    <w:rsid w:val="00751268"/>
    <w:rsid w:val="00792153"/>
    <w:rsid w:val="008A05AF"/>
    <w:rsid w:val="008B562F"/>
    <w:rsid w:val="008C2967"/>
    <w:rsid w:val="008C47D7"/>
    <w:rsid w:val="009A7A23"/>
    <w:rsid w:val="00A34D9C"/>
    <w:rsid w:val="00A57279"/>
    <w:rsid w:val="00A71A70"/>
    <w:rsid w:val="00A75D00"/>
    <w:rsid w:val="00A7604B"/>
    <w:rsid w:val="00B00429"/>
    <w:rsid w:val="00B03837"/>
    <w:rsid w:val="00B26DF1"/>
    <w:rsid w:val="00B36CCA"/>
    <w:rsid w:val="00C37D6C"/>
    <w:rsid w:val="00D12C0A"/>
    <w:rsid w:val="00D663FC"/>
    <w:rsid w:val="00E81FF7"/>
    <w:rsid w:val="00EA403B"/>
    <w:rsid w:val="00EB70D6"/>
    <w:rsid w:val="00EE19C9"/>
    <w:rsid w:val="00F478C1"/>
    <w:rsid w:val="00F533E6"/>
    <w:rsid w:val="00F86E0B"/>
    <w:rsid w:val="00F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370AA"/>
  <w15:docId w15:val="{A78FDA3A-76D0-42F4-949F-66BA1D49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07C"/>
    <w:rPr>
      <w:i/>
      <w:iCs/>
      <w:color w:val="404040" w:themeColor="text1" w:themeTint="BF"/>
    </w:rPr>
  </w:style>
  <w:style w:type="paragraph" w:styleId="ListParagraph">
    <w:name w:val="List Paragraph"/>
    <w:aliases w:val="Citation List,본문(내용),List Paragraph (numbered (a)),Colorful List - Accent 11,Report Text"/>
    <w:basedOn w:val="Normal"/>
    <w:link w:val="ListParagraphChar"/>
    <w:uiPriority w:val="34"/>
    <w:qFormat/>
    <w:rsid w:val="003E6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7C"/>
    <w:rPr>
      <w:b/>
      <w:bCs/>
      <w:smallCaps/>
      <w:color w:val="0F4761" w:themeColor="accent1" w:themeShade="BF"/>
      <w:spacing w:val="5"/>
    </w:rPr>
  </w:style>
  <w:style w:type="paragraph" w:customStyle="1" w:styleId="selected">
    <w:name w:val="selected"/>
    <w:basedOn w:val="Normal"/>
    <w:rsid w:val="003E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E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E607C"/>
    <w:rPr>
      <w:color w:val="0000FF"/>
      <w:u w:val="single"/>
    </w:rPr>
  </w:style>
  <w:style w:type="character" w:customStyle="1" w:styleId="ListParagraphChar">
    <w:name w:val="List Paragraph Char"/>
    <w:aliases w:val="Citation List Char,본문(내용) Char,List Paragraph (numbered (a)) Char,Colorful List - Accent 11 Char,Report Text Char"/>
    <w:basedOn w:val="DefaultParagraphFont"/>
    <w:link w:val="ListParagraph"/>
    <w:uiPriority w:val="34"/>
    <w:rsid w:val="00BA41B5"/>
  </w:style>
  <w:style w:type="paragraph" w:customStyle="1" w:styleId="Number">
    <w:name w:val="Number"/>
    <w:basedOn w:val="BodyText"/>
    <w:rsid w:val="00F45BBB"/>
    <w:pPr>
      <w:spacing w:line="240" w:lineRule="auto"/>
      <w:ind w:left="737" w:hanging="737"/>
      <w:jc w:val="both"/>
    </w:pPr>
    <w:rPr>
      <w:rFonts w:ascii="Times Roman AzCyr" w:eastAsia="MS Mincho" w:hAnsi="Times Roman AzCyr" w:cs="Times New Roman"/>
      <w:snapToGrid w:val="0"/>
      <w:kern w:val="24"/>
      <w:szCs w:val="20"/>
      <w:lang w:val="en-GB"/>
      <w14:ligatures w14:val="none"/>
    </w:rPr>
  </w:style>
  <w:style w:type="character" w:customStyle="1" w:styleId="ui-provider">
    <w:name w:val="ui-provider"/>
    <w:basedOn w:val="DefaultParagraphFont"/>
    <w:rsid w:val="00F45BBB"/>
  </w:style>
  <w:style w:type="paragraph" w:styleId="BodyText">
    <w:name w:val="Body Text"/>
    <w:basedOn w:val="Normal"/>
    <w:link w:val="BodyTextChar"/>
    <w:uiPriority w:val="99"/>
    <w:semiHidden/>
    <w:unhideWhenUsed/>
    <w:rsid w:val="00F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5BBB"/>
  </w:style>
  <w:style w:type="paragraph" w:styleId="BodyText2">
    <w:name w:val="Body Text 2"/>
    <w:basedOn w:val="Normal"/>
    <w:link w:val="BodyText2Char"/>
    <w:uiPriority w:val="99"/>
    <w:unhideWhenUsed/>
    <w:rsid w:val="003F0BFA"/>
    <w:pPr>
      <w:spacing w:after="120" w:line="480" w:lineRule="auto"/>
    </w:pPr>
    <w:rPr>
      <w:rFonts w:ascii="Times Latin" w:eastAsia="MS Mincho" w:hAnsi="Times Latin" w:cs="Times New Roman"/>
      <w:kern w:val="0"/>
      <w:sz w:val="28"/>
      <w:lang w:val="ru-RU" w:eastAsia="ru-RU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rsid w:val="003F0BFA"/>
    <w:rPr>
      <w:rFonts w:ascii="Times Latin" w:eastAsia="MS Mincho" w:hAnsi="Times Latin" w:cs="Times New Roman"/>
      <w:kern w:val="0"/>
      <w:sz w:val="28"/>
      <w:lang w:val="ru-RU" w:eastAsia="ru-RU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A7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188"/>
    <w:pPr>
      <w:spacing w:after="0" w:line="240" w:lineRule="auto"/>
    </w:pPr>
    <w:rPr>
      <w:rFonts w:ascii="Times Latin" w:eastAsia="MS Mincho" w:hAnsi="Times Latin" w:cs="Times New Roman"/>
      <w:kern w:val="0"/>
      <w:sz w:val="20"/>
      <w:szCs w:val="20"/>
      <w:lang w:val="ru-RU" w:eastAsia="ru-RU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188"/>
    <w:rPr>
      <w:rFonts w:ascii="Times Latin" w:eastAsia="MS Mincho" w:hAnsi="Times Latin" w:cs="Times New Roman"/>
      <w:kern w:val="0"/>
      <w:sz w:val="20"/>
      <w:szCs w:val="20"/>
      <w:lang w:val="ru-RU" w:eastAsia="ru-RU"/>
      <w14:ligatures w14:val="none"/>
    </w:rPr>
  </w:style>
  <w:style w:type="paragraph" w:customStyle="1" w:styleId="Default">
    <w:name w:val="Default"/>
    <w:rsid w:val="001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Revision">
    <w:name w:val="Revision"/>
    <w:hidden/>
    <w:uiPriority w:val="99"/>
    <w:semiHidden/>
    <w:rsid w:val="000C483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D6A"/>
    <w:pPr>
      <w:spacing w:after="160"/>
    </w:pPr>
    <w:rPr>
      <w:rFonts w:asciiTheme="minorHAnsi" w:eastAsiaTheme="minorHAnsi" w:hAnsiTheme="minorHAnsi" w:cstheme="minorBidi"/>
      <w:b/>
      <w:bCs/>
      <w:kern w:val="2"/>
      <w:lang w:val="en-US" w:eastAsia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D6A"/>
    <w:rPr>
      <w:rFonts w:ascii="Times Latin" w:eastAsia="MS Mincho" w:hAnsi="Times Latin" w:cs="Times New Roman"/>
      <w:b/>
      <w:bCs/>
      <w:kern w:val="0"/>
      <w:sz w:val="20"/>
      <w:szCs w:val="20"/>
      <w:lang w:val="ru-RU" w:eastAsia="ru-RU"/>
      <w14:ligatures w14:val="none"/>
    </w:rPr>
  </w:style>
  <w:style w:type="table" w:styleId="TableGrid">
    <w:name w:val="Table Grid"/>
    <w:basedOn w:val="TableNormal"/>
    <w:uiPriority w:val="39"/>
    <w:rsid w:val="001B05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d6ff683d8d0a42f228bf8a64b8551e1msonormal">
    <w:name w:val="bd6ff683d8d0a42f228bf8a64b8551e1msonormal"/>
    <w:basedOn w:val="Normal"/>
    <w:uiPriority w:val="99"/>
    <w:rsid w:val="001B0584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91A52738AC96459A4DECA427BD3A82" ma:contentTypeVersion="0" ma:contentTypeDescription="Создание документа." ma:contentTypeScope="" ma:versionID="e61dd71952d9d5f890abd9b18e12d1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19CF4-569A-46C6-A48F-4973F4AE6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4FA587-E182-40BD-B409-0803EF746D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B8C3B0-7F82-490B-8794-BE677BFAC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086318-223B-4B4C-857B-2FA1DA55F8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Mahir Rajabli</dc:creator>
  <cp:lastModifiedBy>Farida Zeynalova</cp:lastModifiedBy>
  <cp:revision>56</cp:revision>
  <dcterms:created xsi:type="dcterms:W3CDTF">2024-07-11T08:24:00Z</dcterms:created>
  <dcterms:modified xsi:type="dcterms:W3CDTF">2024-11-05T08:54:00Z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0x0101000791A52738AC96459A4DECA427BD3A82</vt:lpwstr>
  </property>
</Properties>
</file>